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4" w:lineRule="auto"/>
      </w:pPr>
      <w:r>
        <w:rPr>
          <w:color w:val="723357"/>
          <w:spacing w:val="-18"/>
        </w:rPr>
        <w:t>AÇÃO</w:t>
      </w:r>
      <w:r>
        <w:rPr>
          <w:color w:val="723357"/>
          <w:spacing w:val="-5"/>
        </w:rPr>
        <w:t> </w:t>
      </w:r>
      <w:r>
        <w:rPr>
          <w:color w:val="723357"/>
          <w:spacing w:val="-18"/>
        </w:rPr>
        <w:t>COORDENADA</w:t>
      </w:r>
      <w:r>
        <w:rPr>
          <w:color w:val="723357"/>
          <w:spacing w:val="-5"/>
        </w:rPr>
        <w:t> </w:t>
      </w:r>
      <w:r>
        <w:rPr>
          <w:color w:val="723357"/>
          <w:spacing w:val="-18"/>
        </w:rPr>
        <w:t>DE</w:t>
      </w:r>
      <w:r>
        <w:rPr>
          <w:color w:val="723357"/>
          <w:spacing w:val="-5"/>
        </w:rPr>
        <w:t> </w:t>
      </w:r>
      <w:r>
        <w:rPr>
          <w:color w:val="723357"/>
          <w:spacing w:val="-18"/>
        </w:rPr>
        <w:t>AUDITORIA</w:t>
      </w:r>
      <w:r>
        <w:rPr>
          <w:color w:val="723357"/>
          <w:spacing w:val="-5"/>
        </w:rPr>
        <w:t> </w:t>
      </w:r>
      <w:r>
        <w:rPr>
          <w:color w:val="723357"/>
          <w:spacing w:val="-18"/>
        </w:rPr>
        <w:t>DO</w:t>
      </w:r>
      <w:r>
        <w:rPr>
          <w:color w:val="723357"/>
          <w:spacing w:val="-5"/>
        </w:rPr>
        <w:t> </w:t>
      </w:r>
      <w:r>
        <w:rPr>
          <w:color w:val="723357"/>
          <w:spacing w:val="-18"/>
        </w:rPr>
        <w:t>CNJ</w:t>
      </w:r>
      <w:r>
        <w:rPr>
          <w:color w:val="723357"/>
          <w:spacing w:val="-5"/>
        </w:rPr>
        <w:t> </w:t>
      </w:r>
      <w:r>
        <w:rPr>
          <w:color w:val="723357"/>
          <w:spacing w:val="-18"/>
        </w:rPr>
        <w:t>SOBRE</w:t>
      </w:r>
      <w:r>
        <w:rPr>
          <w:color w:val="723357"/>
          <w:spacing w:val="-5"/>
        </w:rPr>
        <w:t> </w:t>
      </w:r>
      <w:r>
        <w:rPr>
          <w:color w:val="723357"/>
          <w:spacing w:val="-18"/>
        </w:rPr>
        <w:t>A </w:t>
      </w:r>
      <w:r>
        <w:rPr>
          <w:color w:val="723357"/>
          <w:spacing w:val="-8"/>
        </w:rPr>
        <w:t>POLÍTICA</w:t>
      </w:r>
      <w:r>
        <w:rPr>
          <w:color w:val="723357"/>
          <w:spacing w:val="-16"/>
        </w:rPr>
        <w:t> </w:t>
      </w:r>
      <w:r>
        <w:rPr>
          <w:color w:val="723357"/>
          <w:spacing w:val="-8"/>
        </w:rPr>
        <w:t>CONTRA</w:t>
      </w:r>
      <w:r>
        <w:rPr>
          <w:color w:val="723357"/>
          <w:spacing w:val="-16"/>
        </w:rPr>
        <w:t> </w:t>
      </w:r>
      <w:r>
        <w:rPr>
          <w:color w:val="723357"/>
          <w:spacing w:val="-8"/>
        </w:rPr>
        <w:t>ASSÉDIO</w:t>
      </w:r>
      <w:r>
        <w:rPr>
          <w:color w:val="723357"/>
          <w:spacing w:val="-16"/>
        </w:rPr>
        <w:t> </w:t>
      </w:r>
      <w:r>
        <w:rPr>
          <w:color w:val="723357"/>
          <w:spacing w:val="-8"/>
        </w:rPr>
        <w:t>E</w:t>
      </w:r>
      <w:r>
        <w:rPr>
          <w:color w:val="723357"/>
          <w:spacing w:val="-15"/>
        </w:rPr>
        <w:t> </w:t>
      </w:r>
      <w:r>
        <w:rPr>
          <w:color w:val="723357"/>
          <w:spacing w:val="-8"/>
        </w:rPr>
        <w:t>DISCRIMINAÇÃO</w:t>
      </w:r>
    </w:p>
    <w:p>
      <w:pPr>
        <w:pStyle w:val="BodyText"/>
        <w:spacing w:before="55"/>
        <w:ind w:left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1411458</wp:posOffset>
                </wp:positionH>
                <wp:positionV relativeFrom="paragraph">
                  <wp:posOffset>221728</wp:posOffset>
                </wp:positionV>
                <wp:extent cx="4701540" cy="50482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701540" cy="504825"/>
                        </a:xfrm>
                        <a:prstGeom prst="rect">
                          <a:avLst/>
                        </a:prstGeom>
                        <a:solidFill>
                          <a:srgbClr val="DAD18A"/>
                        </a:solidFill>
                      </wps:spPr>
                      <wps:txbx>
                        <w:txbxContent>
                          <w:p>
                            <w:pPr>
                              <w:spacing w:before="184"/>
                              <w:ind w:left="0" w:right="9" w:firstLine="0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Á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4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3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1.138466pt;margin-top:17.458925pt;width:370.2pt;height:39.75pt;mso-position-horizontal-relative:page;mso-position-vertical-relative:paragraph;z-index:-15728640;mso-wrap-distance-left:0;mso-wrap-distance-right:0" type="#_x0000_t202" id="docshape1" filled="true" fillcolor="#dad18a" stroked="false">
                <v:textbox inset="0,0,0,0">
                  <w:txbxContent>
                    <w:p>
                      <w:pPr>
                        <w:spacing w:before="184"/>
                        <w:ind w:left="0" w:right="9" w:firstLine="0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S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U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M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Á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4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X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C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U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V</w:t>
                      </w:r>
                      <w:r>
                        <w:rPr>
                          <w:b/>
                          <w:color w:val="FFFFFF"/>
                          <w:spacing w:val="-3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10"/>
                          <w:sz w:val="32"/>
                        </w:rPr>
                        <w:t>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ind w:left="0"/>
        <w:jc w:val="left"/>
        <w:rPr>
          <w:b/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780" w:bottom="0" w:left="0" w:right="0"/>
        </w:sectPr>
      </w:pPr>
    </w:p>
    <w:p>
      <w:pPr>
        <w:pStyle w:val="BodyText"/>
        <w:spacing w:line="247" w:lineRule="auto" w:before="122"/>
        <w:ind w:left="682" w:right="38"/>
      </w:pPr>
      <w:r>
        <w:rPr>
          <w:b/>
          <w:color w:val="723357"/>
          <w:w w:val="105"/>
          <w:u w:val="single" w:color="723357"/>
        </w:rPr>
        <w:t>Tema:</w:t>
      </w:r>
      <w:r>
        <w:rPr>
          <w:b/>
          <w:color w:val="723357"/>
          <w:w w:val="105"/>
        </w:rPr>
        <w:t> </w:t>
      </w:r>
      <w:r>
        <w:rPr>
          <w:w w:val="105"/>
        </w:rPr>
        <w:t>Adesão à Política de Prevenção e</w:t>
      </w:r>
      <w:r>
        <w:rPr>
          <w:w w:val="105"/>
        </w:rPr>
        <w:t> Combate</w:t>
      </w:r>
      <w:r>
        <w:rPr>
          <w:w w:val="105"/>
        </w:rPr>
        <w:t> do</w:t>
      </w:r>
      <w:r>
        <w:rPr>
          <w:w w:val="105"/>
        </w:rPr>
        <w:t> Assédio</w:t>
      </w:r>
      <w:r>
        <w:rPr>
          <w:w w:val="105"/>
        </w:rPr>
        <w:t> Moral,</w:t>
      </w:r>
      <w:r>
        <w:rPr>
          <w:w w:val="105"/>
        </w:rPr>
        <w:t> do Assédio</w:t>
      </w:r>
      <w:r>
        <w:rPr>
          <w:w w:val="105"/>
        </w:rPr>
        <w:t> Sexual</w:t>
      </w:r>
      <w:r>
        <w:rPr>
          <w:w w:val="105"/>
        </w:rPr>
        <w:t> e</w:t>
      </w:r>
      <w:r>
        <w:rPr>
          <w:w w:val="105"/>
        </w:rPr>
        <w:t> de</w:t>
      </w:r>
      <w:r>
        <w:rPr>
          <w:w w:val="105"/>
        </w:rPr>
        <w:t> Todas</w:t>
      </w:r>
      <w:r>
        <w:rPr>
          <w:w w:val="105"/>
        </w:rPr>
        <w:t> as</w:t>
      </w:r>
      <w:r>
        <w:rPr>
          <w:w w:val="105"/>
        </w:rPr>
        <w:t> Formas de Discriminação.</w:t>
      </w:r>
    </w:p>
    <w:p>
      <w:pPr>
        <w:pStyle w:val="BodyText"/>
        <w:spacing w:line="247" w:lineRule="auto" w:before="347"/>
        <w:ind w:left="678" w:right="41"/>
      </w:pPr>
      <w:r>
        <w:rPr>
          <w:b/>
          <w:color w:val="723357"/>
          <w:w w:val="105"/>
          <w:u w:val="single" w:color="723357"/>
        </w:rPr>
        <w:t>Critérios:</w:t>
      </w:r>
      <w:r>
        <w:rPr>
          <w:b/>
          <w:color w:val="723357"/>
          <w:w w:val="105"/>
        </w:rPr>
        <w:t> </w:t>
      </w:r>
      <w:r>
        <w:rPr>
          <w:w w:val="105"/>
        </w:rPr>
        <w:t>Resolução CNJ n. 351/2020; Acórdão</w:t>
      </w:r>
      <w:r>
        <w:rPr>
          <w:spacing w:val="40"/>
          <w:w w:val="105"/>
        </w:rPr>
        <w:t> </w:t>
      </w:r>
      <w:r>
        <w:rPr>
          <w:w w:val="105"/>
        </w:rPr>
        <w:t>TCU</w:t>
      </w:r>
      <w:r>
        <w:rPr>
          <w:spacing w:val="40"/>
          <w:w w:val="105"/>
        </w:rPr>
        <w:t> </w:t>
      </w:r>
      <w:r>
        <w:rPr>
          <w:w w:val="105"/>
        </w:rPr>
        <w:t>n.</w:t>
      </w:r>
      <w:r>
        <w:rPr>
          <w:spacing w:val="40"/>
          <w:w w:val="105"/>
        </w:rPr>
        <w:t> </w:t>
      </w:r>
      <w:r>
        <w:rPr>
          <w:w w:val="105"/>
        </w:rPr>
        <w:t>456/2022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Plenário e</w:t>
      </w:r>
      <w:r>
        <w:rPr>
          <w:w w:val="105"/>
        </w:rPr>
        <w:t> Apêndice</w:t>
      </w:r>
      <w:r>
        <w:rPr>
          <w:w w:val="105"/>
        </w:rPr>
        <w:t> I</w:t>
      </w:r>
      <w:r>
        <w:rPr>
          <w:w w:val="105"/>
        </w:rPr>
        <w:t> (Modelo</w:t>
      </w:r>
      <w:r>
        <w:rPr>
          <w:w w:val="105"/>
        </w:rPr>
        <w:t> de</w:t>
      </w:r>
      <w:r>
        <w:rPr>
          <w:w w:val="105"/>
        </w:rPr>
        <w:t> Avaliação); Resolução</w:t>
      </w:r>
      <w:r>
        <w:rPr>
          <w:w w:val="105"/>
        </w:rPr>
        <w:t> CNJ</w:t>
      </w:r>
      <w:r>
        <w:rPr>
          <w:w w:val="105"/>
        </w:rPr>
        <w:t> n.</w:t>
      </w:r>
      <w:r>
        <w:rPr>
          <w:w w:val="105"/>
        </w:rPr>
        <w:t> 401/2021; Convenção</w:t>
      </w:r>
      <w:r>
        <w:rPr>
          <w:w w:val="105"/>
        </w:rPr>
        <w:t> OIT</w:t>
      </w:r>
      <w:r>
        <w:rPr>
          <w:w w:val="105"/>
        </w:rPr>
        <w:t> n.</w:t>
      </w:r>
      <w:r>
        <w:rPr>
          <w:w w:val="105"/>
        </w:rPr>
        <w:t> 111/1958; Convenção</w:t>
      </w:r>
      <w:r>
        <w:rPr>
          <w:w w:val="105"/>
        </w:rPr>
        <w:t> OIT</w:t>
      </w:r>
      <w:r>
        <w:rPr>
          <w:w w:val="105"/>
        </w:rPr>
        <w:t> n.</w:t>
      </w:r>
      <w:r>
        <w:rPr>
          <w:w w:val="105"/>
        </w:rPr>
        <w:t> 190/2019;</w:t>
      </w:r>
      <w:r>
        <w:rPr>
          <w:spacing w:val="40"/>
          <w:w w:val="105"/>
        </w:rPr>
        <w:t> </w:t>
      </w:r>
      <w:r>
        <w:rPr>
          <w:w w:val="105"/>
        </w:rPr>
        <w:t>Lei</w:t>
      </w:r>
      <w:r>
        <w:rPr>
          <w:w w:val="105"/>
        </w:rPr>
        <w:t> n. 7.716/1989;</w:t>
      </w:r>
      <w:r>
        <w:rPr>
          <w:spacing w:val="61"/>
          <w:w w:val="105"/>
        </w:rPr>
        <w:t>  </w:t>
      </w:r>
      <w:r>
        <w:rPr>
          <w:w w:val="105"/>
        </w:rPr>
        <w:t>Lei</w:t>
      </w:r>
      <w:r>
        <w:rPr>
          <w:spacing w:val="60"/>
          <w:w w:val="105"/>
        </w:rPr>
        <w:t> </w:t>
      </w:r>
      <w:r>
        <w:rPr>
          <w:w w:val="105"/>
        </w:rPr>
        <w:t>n.</w:t>
      </w:r>
      <w:r>
        <w:rPr>
          <w:spacing w:val="61"/>
          <w:w w:val="105"/>
        </w:rPr>
        <w:t> </w:t>
      </w:r>
      <w:r>
        <w:rPr>
          <w:w w:val="105"/>
        </w:rPr>
        <w:t>7.853/1989;</w:t>
      </w:r>
      <w:r>
        <w:rPr>
          <w:spacing w:val="60"/>
          <w:w w:val="105"/>
        </w:rPr>
        <w:t> </w:t>
      </w:r>
      <w:r>
        <w:rPr>
          <w:w w:val="105"/>
        </w:rPr>
        <w:t>Lei</w:t>
      </w:r>
      <w:r>
        <w:rPr>
          <w:spacing w:val="61"/>
          <w:w w:val="105"/>
        </w:rPr>
        <w:t> </w:t>
      </w:r>
      <w:r>
        <w:rPr>
          <w:spacing w:val="-5"/>
          <w:w w:val="105"/>
        </w:rPr>
        <w:t>n.</w:t>
      </w:r>
    </w:p>
    <w:p>
      <w:pPr>
        <w:pStyle w:val="BodyText"/>
        <w:spacing w:line="340" w:lineRule="exact" w:before="0"/>
        <w:ind w:left="678"/>
      </w:pPr>
      <w:r>
        <w:rPr>
          <w:w w:val="105"/>
        </w:rPr>
        <w:t>13.146/2015;</w:t>
      </w:r>
      <w:r>
        <w:rPr>
          <w:spacing w:val="32"/>
          <w:w w:val="105"/>
        </w:rPr>
        <w:t> </w:t>
      </w:r>
      <w:r>
        <w:rPr>
          <w:w w:val="105"/>
        </w:rPr>
        <w:t>Lei</w:t>
      </w:r>
      <w:r>
        <w:rPr>
          <w:spacing w:val="32"/>
          <w:w w:val="105"/>
        </w:rPr>
        <w:t> </w:t>
      </w:r>
      <w:r>
        <w:rPr>
          <w:w w:val="105"/>
        </w:rPr>
        <w:t>n.</w:t>
      </w:r>
      <w:r>
        <w:rPr>
          <w:spacing w:val="32"/>
          <w:w w:val="105"/>
        </w:rPr>
        <w:t> </w:t>
      </w:r>
      <w:r>
        <w:rPr>
          <w:w w:val="105"/>
        </w:rPr>
        <w:t>8.112/1990,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artigos</w:t>
      </w:r>
    </w:p>
    <w:p>
      <w:pPr>
        <w:pStyle w:val="BodyText"/>
        <w:ind w:left="678"/>
      </w:pPr>
      <w:r>
        <w:rPr>
          <w:w w:val="105"/>
        </w:rPr>
        <w:t>116,</w:t>
      </w:r>
      <w:r>
        <w:rPr>
          <w:spacing w:val="6"/>
          <w:w w:val="105"/>
        </w:rPr>
        <w:t> </w:t>
      </w:r>
      <w:r>
        <w:rPr>
          <w:w w:val="105"/>
        </w:rPr>
        <w:t>117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132;</w:t>
      </w:r>
      <w:r>
        <w:rPr>
          <w:spacing w:val="6"/>
          <w:w w:val="105"/>
        </w:rPr>
        <w:t> </w:t>
      </w:r>
      <w:r>
        <w:rPr>
          <w:w w:val="105"/>
        </w:rPr>
        <w:t>Lei</w:t>
      </w:r>
      <w:r>
        <w:rPr>
          <w:spacing w:val="6"/>
          <w:w w:val="105"/>
        </w:rPr>
        <w:t> </w:t>
      </w:r>
      <w:r>
        <w:rPr>
          <w:w w:val="105"/>
        </w:rPr>
        <w:t>n.</w:t>
      </w:r>
      <w:r>
        <w:rPr>
          <w:spacing w:val="6"/>
          <w:w w:val="105"/>
        </w:rPr>
        <w:t> </w:t>
      </w:r>
      <w:r>
        <w:rPr>
          <w:w w:val="105"/>
        </w:rPr>
        <w:t>8.429/1992;</w:t>
      </w:r>
      <w:r>
        <w:rPr>
          <w:spacing w:val="6"/>
          <w:w w:val="105"/>
        </w:rPr>
        <w:t> </w:t>
      </w:r>
      <w:r>
        <w:rPr>
          <w:w w:val="105"/>
        </w:rPr>
        <w:t>Lei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n.</w:t>
      </w:r>
    </w:p>
    <w:p>
      <w:pPr>
        <w:pStyle w:val="BodyText"/>
        <w:ind w:left="678"/>
      </w:pPr>
      <w:r>
        <w:rPr>
          <w:w w:val="115"/>
        </w:rPr>
        <w:t>9.029/1995;</w:t>
      </w:r>
      <w:r>
        <w:rPr>
          <w:spacing w:val="65"/>
          <w:w w:val="150"/>
        </w:rPr>
        <w:t>  </w:t>
      </w:r>
      <w:r>
        <w:rPr>
          <w:w w:val="115"/>
        </w:rPr>
        <w:t>Lei</w:t>
      </w:r>
      <w:r>
        <w:rPr>
          <w:spacing w:val="66"/>
          <w:w w:val="150"/>
        </w:rPr>
        <w:t>  </w:t>
      </w:r>
      <w:r>
        <w:rPr>
          <w:w w:val="115"/>
        </w:rPr>
        <w:t>n.</w:t>
      </w:r>
      <w:r>
        <w:rPr>
          <w:spacing w:val="66"/>
          <w:w w:val="150"/>
        </w:rPr>
        <w:t>  </w:t>
      </w:r>
      <w:r>
        <w:rPr>
          <w:spacing w:val="-2"/>
          <w:w w:val="115"/>
        </w:rPr>
        <w:t>13.869/2019;</w:t>
      </w:r>
    </w:p>
    <w:p>
      <w:pPr>
        <w:pStyle w:val="BodyText"/>
        <w:spacing w:line="247" w:lineRule="auto"/>
        <w:ind w:left="678" w:right="41"/>
      </w:pPr>
      <w:r>
        <w:rPr>
          <w:w w:val="105"/>
        </w:rPr>
        <w:t>Código</w:t>
      </w:r>
      <w:r>
        <w:rPr>
          <w:w w:val="105"/>
        </w:rPr>
        <w:t> Penal,</w:t>
      </w:r>
      <w:r>
        <w:rPr>
          <w:w w:val="105"/>
        </w:rPr>
        <w:t> artigos</w:t>
      </w:r>
      <w:r>
        <w:rPr>
          <w:w w:val="105"/>
        </w:rPr>
        <w:t> 216-A,</w:t>
      </w:r>
      <w:r>
        <w:rPr>
          <w:w w:val="105"/>
        </w:rPr>
        <w:t> 215-A, 216-B e 140, § 3º.</w:t>
      </w:r>
    </w:p>
    <w:p>
      <w:pPr>
        <w:pStyle w:val="BodyText"/>
        <w:spacing w:line="247" w:lineRule="auto" w:before="349"/>
        <w:ind w:left="678" w:right="41"/>
      </w:pPr>
      <w:r>
        <w:rPr>
          <w:b/>
          <w:color w:val="723357"/>
          <w:w w:val="105"/>
          <w:u w:val="single" w:color="723357"/>
        </w:rPr>
        <w:t>Ob</w:t>
      </w:r>
      <w:r>
        <w:rPr>
          <w:b/>
          <w:color w:val="723357"/>
          <w:w w:val="105"/>
        </w:rPr>
        <w:t>j</w:t>
      </w:r>
      <w:r>
        <w:rPr>
          <w:b/>
          <w:color w:val="723357"/>
          <w:w w:val="105"/>
          <w:u w:val="single" w:color="723357"/>
        </w:rPr>
        <w:t>etivos</w:t>
      </w:r>
      <w:r>
        <w:rPr>
          <w:b/>
          <w:color w:val="723357"/>
          <w:w w:val="105"/>
          <w:u w:val="single" w:color="723357"/>
        </w:rPr>
        <w:t> da</w:t>
      </w:r>
      <w:r>
        <w:rPr>
          <w:b/>
          <w:color w:val="723357"/>
          <w:w w:val="105"/>
          <w:u w:val="single" w:color="723357"/>
        </w:rPr>
        <w:t> auditoria:</w:t>
      </w:r>
      <w:r>
        <w:rPr>
          <w:b/>
          <w:color w:val="723357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auditoria tem</w:t>
      </w:r>
      <w:r>
        <w:rPr>
          <w:w w:val="105"/>
        </w:rPr>
        <w:t> como</w:t>
      </w:r>
      <w:r>
        <w:rPr>
          <w:w w:val="105"/>
        </w:rPr>
        <w:t> objetivo</w:t>
      </w:r>
      <w:r>
        <w:rPr>
          <w:w w:val="105"/>
        </w:rPr>
        <w:t> avaliar,</w:t>
      </w:r>
      <w:r>
        <w:rPr>
          <w:w w:val="105"/>
        </w:rPr>
        <w:t> no</w:t>
      </w:r>
      <w:r>
        <w:rPr>
          <w:w w:val="105"/>
        </w:rPr>
        <w:t> âmbito dos</w:t>
      </w:r>
      <w:r>
        <w:rPr>
          <w:w w:val="105"/>
        </w:rPr>
        <w:t> tribunais,</w:t>
      </w:r>
      <w:r>
        <w:rPr>
          <w:w w:val="105"/>
        </w:rPr>
        <w:t> a</w:t>
      </w:r>
      <w:r>
        <w:rPr>
          <w:w w:val="105"/>
        </w:rPr>
        <w:t> aderência</w:t>
      </w:r>
      <w:r>
        <w:rPr>
          <w:w w:val="105"/>
        </w:rPr>
        <w:t> à</w:t>
      </w:r>
      <w:r>
        <w:rPr>
          <w:w w:val="105"/>
        </w:rPr>
        <w:t> política pública</w:t>
      </w:r>
      <w:r>
        <w:rPr>
          <w:spacing w:val="17"/>
          <w:w w:val="105"/>
        </w:rPr>
        <w:t> </w:t>
      </w:r>
      <w:r>
        <w:rPr>
          <w:w w:val="105"/>
        </w:rPr>
        <w:t>instituída</w:t>
      </w:r>
      <w:r>
        <w:rPr>
          <w:spacing w:val="17"/>
          <w:w w:val="105"/>
        </w:rPr>
        <w:t> </w:t>
      </w:r>
      <w:r>
        <w:rPr>
          <w:w w:val="105"/>
        </w:rPr>
        <w:t>pela</w:t>
      </w:r>
      <w:r>
        <w:rPr>
          <w:spacing w:val="17"/>
          <w:w w:val="105"/>
        </w:rPr>
        <w:t> </w:t>
      </w:r>
      <w:r>
        <w:rPr>
          <w:w w:val="105"/>
        </w:rPr>
        <w:t>Resolução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CNJ</w:t>
      </w:r>
    </w:p>
    <w:p>
      <w:pPr>
        <w:pStyle w:val="BodyText"/>
        <w:spacing w:line="247" w:lineRule="auto" w:before="0"/>
        <w:ind w:left="678" w:right="41"/>
      </w:pPr>
      <w:r>
        <w:rPr>
          <w:w w:val="105"/>
        </w:rPr>
        <w:t>n.</w:t>
      </w:r>
      <w:r>
        <w:rPr>
          <w:w w:val="105"/>
        </w:rPr>
        <w:t> 351/2020,</w:t>
      </w:r>
      <w:r>
        <w:rPr>
          <w:w w:val="105"/>
        </w:rPr>
        <w:t> por</w:t>
      </w:r>
      <w:r>
        <w:rPr>
          <w:w w:val="105"/>
        </w:rPr>
        <w:t> meio</w:t>
      </w:r>
      <w:r>
        <w:rPr>
          <w:w w:val="105"/>
        </w:rPr>
        <w:t> do</w:t>
      </w:r>
      <w:r>
        <w:rPr>
          <w:w w:val="105"/>
        </w:rPr>
        <w:t> exame</w:t>
      </w:r>
      <w:r>
        <w:rPr>
          <w:w w:val="105"/>
        </w:rPr>
        <w:t> de conformidade</w:t>
      </w:r>
      <w:r>
        <w:rPr>
          <w:w w:val="105"/>
        </w:rPr>
        <w:t> com</w:t>
      </w:r>
      <w:r>
        <w:rPr>
          <w:w w:val="105"/>
        </w:rPr>
        <w:t> as</w:t>
      </w:r>
      <w:r>
        <w:rPr>
          <w:w w:val="105"/>
        </w:rPr>
        <w:t> práticas previstas</w:t>
      </w:r>
      <w:r>
        <w:rPr>
          <w:w w:val="105"/>
        </w:rPr>
        <w:t> na</w:t>
      </w:r>
      <w:r>
        <w:rPr>
          <w:w w:val="105"/>
        </w:rPr>
        <w:t> norma,</w:t>
      </w:r>
      <w:r>
        <w:rPr>
          <w:w w:val="105"/>
        </w:rPr>
        <w:t> tendo</w:t>
      </w:r>
      <w:r>
        <w:rPr>
          <w:w w:val="105"/>
        </w:rPr>
        <w:t> por</w:t>
      </w:r>
      <w:r>
        <w:rPr>
          <w:w w:val="105"/>
        </w:rPr>
        <w:t> base, ainda,</w:t>
      </w:r>
      <w:r>
        <w:rPr>
          <w:w w:val="105"/>
        </w:rPr>
        <w:t> o</w:t>
      </w:r>
      <w:r>
        <w:rPr>
          <w:w w:val="105"/>
        </w:rPr>
        <w:t> Modelo</w:t>
      </w:r>
      <w:r>
        <w:rPr>
          <w:w w:val="105"/>
        </w:rPr>
        <w:t> de</w:t>
      </w:r>
      <w:r>
        <w:rPr>
          <w:w w:val="105"/>
        </w:rPr>
        <w:t> Avaliação</w:t>
      </w:r>
      <w:r>
        <w:rPr>
          <w:w w:val="105"/>
        </w:rPr>
        <w:t> dos Sistema</w:t>
      </w:r>
      <w:r>
        <w:rPr>
          <w:w w:val="105"/>
        </w:rPr>
        <w:t> de</w:t>
      </w:r>
      <w:r>
        <w:rPr>
          <w:w w:val="105"/>
        </w:rPr>
        <w:t> Prevenção</w:t>
      </w:r>
      <w:r>
        <w:rPr>
          <w:w w:val="105"/>
        </w:rPr>
        <w:t> e</w:t>
      </w:r>
      <w:r>
        <w:rPr>
          <w:w w:val="105"/>
        </w:rPr>
        <w:t> Combate</w:t>
      </w:r>
      <w:r>
        <w:rPr>
          <w:w w:val="105"/>
        </w:rPr>
        <w:t> ao Assédio,</w:t>
      </w:r>
      <w:r>
        <w:rPr>
          <w:spacing w:val="-10"/>
          <w:w w:val="105"/>
        </w:rPr>
        <w:t> </w:t>
      </w:r>
      <w:r>
        <w:rPr>
          <w:w w:val="105"/>
        </w:rPr>
        <w:t>elaborado</w:t>
      </w:r>
      <w:r>
        <w:rPr>
          <w:spacing w:val="-10"/>
          <w:w w:val="105"/>
        </w:rPr>
        <w:t> </w:t>
      </w:r>
      <w:r>
        <w:rPr>
          <w:w w:val="105"/>
        </w:rPr>
        <w:t>pelo</w:t>
      </w:r>
      <w:r>
        <w:rPr>
          <w:spacing w:val="-10"/>
          <w:w w:val="105"/>
        </w:rPr>
        <w:t> </w:t>
      </w:r>
      <w:r>
        <w:rPr>
          <w:w w:val="105"/>
        </w:rPr>
        <w:t>TCU,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fim</w:t>
      </w:r>
      <w:r>
        <w:rPr>
          <w:spacing w:val="-10"/>
          <w:w w:val="105"/>
        </w:rPr>
        <w:t> </w:t>
      </w:r>
      <w:r>
        <w:rPr>
          <w:w w:val="105"/>
        </w:rPr>
        <w:t>de aferir</w:t>
      </w:r>
      <w:r>
        <w:rPr>
          <w:w w:val="105"/>
        </w:rPr>
        <w:t> o</w:t>
      </w:r>
      <w:r>
        <w:rPr>
          <w:w w:val="105"/>
        </w:rPr>
        <w:t> nível</w:t>
      </w:r>
      <w:r>
        <w:rPr>
          <w:w w:val="105"/>
        </w:rPr>
        <w:t> de</w:t>
      </w:r>
      <w:r>
        <w:rPr>
          <w:w w:val="105"/>
        </w:rPr>
        <w:t> maturidade</w:t>
      </w:r>
      <w:r>
        <w:rPr>
          <w:w w:val="105"/>
        </w:rPr>
        <w:t> de tribunais</w:t>
      </w:r>
      <w:r>
        <w:rPr>
          <w:w w:val="105"/>
        </w:rPr>
        <w:t> e</w:t>
      </w:r>
      <w:r>
        <w:rPr>
          <w:w w:val="105"/>
        </w:rPr>
        <w:t> conselhos</w:t>
      </w:r>
      <w:r>
        <w:rPr>
          <w:w w:val="105"/>
        </w:rPr>
        <w:t> em</w:t>
      </w:r>
      <w:r>
        <w:rPr>
          <w:w w:val="105"/>
        </w:rPr>
        <w:t> relação</w:t>
      </w:r>
      <w:r>
        <w:rPr>
          <w:w w:val="105"/>
        </w:rPr>
        <w:t> aos eixos</w:t>
      </w:r>
      <w:r>
        <w:rPr>
          <w:w w:val="105"/>
        </w:rPr>
        <w:t> institucionalização,</w:t>
      </w:r>
      <w:r>
        <w:rPr>
          <w:w w:val="105"/>
        </w:rPr>
        <w:t> prevenção, detecção e correção do assédio moral, do assédio sexual e da discriminação.</w:t>
      </w:r>
    </w:p>
    <w:p>
      <w:pPr>
        <w:pStyle w:val="BodyText"/>
        <w:tabs>
          <w:tab w:pos="2028" w:val="left" w:leader="none"/>
          <w:tab w:pos="3020" w:val="left" w:leader="none"/>
        </w:tabs>
        <w:spacing w:line="247" w:lineRule="auto" w:before="88"/>
        <w:ind w:left="709" w:right="676"/>
      </w:pPr>
      <w:r>
        <w:rPr/>
        <w:br w:type="column"/>
      </w:r>
      <w:r>
        <w:rPr>
          <w:b/>
          <w:color w:val="723357"/>
          <w:w w:val="105"/>
          <w:u w:val="single" w:color="723357"/>
        </w:rPr>
        <w:t>Escopo:</w:t>
      </w:r>
      <w:r>
        <w:rPr>
          <w:b/>
          <w:color w:val="723357"/>
          <w:w w:val="105"/>
        </w:rPr>
        <w:t> </w:t>
      </w:r>
      <w:r>
        <w:rPr>
          <w:w w:val="105"/>
        </w:rPr>
        <w:t>Exame</w:t>
      </w:r>
      <w:r>
        <w:rPr>
          <w:w w:val="105"/>
        </w:rPr>
        <w:t> de</w:t>
      </w:r>
      <w:r>
        <w:rPr>
          <w:w w:val="105"/>
        </w:rPr>
        <w:t> conformidade</w:t>
      </w:r>
      <w:r>
        <w:rPr>
          <w:w w:val="105"/>
        </w:rPr>
        <w:t> nos </w:t>
      </w:r>
      <w:r>
        <w:rPr>
          <w:spacing w:val="-4"/>
          <w:w w:val="105"/>
        </w:rPr>
        <w:t>eixos</w:t>
      </w:r>
      <w:r>
        <w:rPr/>
        <w:tab/>
      </w:r>
      <w:r>
        <w:rPr>
          <w:spacing w:val="-6"/>
          <w:w w:val="105"/>
        </w:rPr>
        <w:t>de</w:t>
      </w:r>
      <w:r>
        <w:rPr/>
        <w:tab/>
      </w:r>
      <w:r>
        <w:rPr>
          <w:spacing w:val="-2"/>
          <w:w w:val="105"/>
        </w:rPr>
        <w:t>institucionalização, </w:t>
      </w:r>
      <w:r>
        <w:rPr>
          <w:w w:val="105"/>
        </w:rPr>
        <w:t>prevenção,</w:t>
      </w:r>
      <w:r>
        <w:rPr>
          <w:w w:val="105"/>
        </w:rPr>
        <w:t> detecção</w:t>
      </w:r>
      <w:r>
        <w:rPr>
          <w:w w:val="105"/>
        </w:rPr>
        <w:t> e</w:t>
      </w:r>
      <w:r>
        <w:rPr>
          <w:w w:val="105"/>
        </w:rPr>
        <w:t> correção</w:t>
      </w:r>
      <w:r>
        <w:rPr>
          <w:w w:val="105"/>
        </w:rPr>
        <w:t> do assédio e da discriminação, consoante as</w:t>
      </w:r>
      <w:r>
        <w:rPr>
          <w:w w:val="105"/>
        </w:rPr>
        <w:t> medidas</w:t>
      </w:r>
      <w:r>
        <w:rPr>
          <w:w w:val="105"/>
        </w:rPr>
        <w:t> previstas</w:t>
      </w:r>
      <w:r>
        <w:rPr>
          <w:w w:val="105"/>
        </w:rPr>
        <w:t> na</w:t>
      </w:r>
      <w:r>
        <w:rPr>
          <w:w w:val="105"/>
        </w:rPr>
        <w:t> Resolução CNJ</w:t>
      </w:r>
      <w:r>
        <w:rPr>
          <w:w w:val="105"/>
        </w:rPr>
        <w:t> n.</w:t>
      </w:r>
      <w:r>
        <w:rPr>
          <w:w w:val="105"/>
        </w:rPr>
        <w:t> 351/2020</w:t>
      </w:r>
      <w:r>
        <w:rPr>
          <w:w w:val="105"/>
        </w:rPr>
        <w:t> e</w:t>
      </w:r>
      <w:r>
        <w:rPr>
          <w:w w:val="105"/>
        </w:rPr>
        <w:t> no</w:t>
      </w:r>
      <w:r>
        <w:rPr>
          <w:w w:val="105"/>
        </w:rPr>
        <w:t> Modelo</w:t>
      </w:r>
      <w:r>
        <w:rPr>
          <w:w w:val="105"/>
        </w:rPr>
        <w:t> de Avaliação dos Sistema de Prevenção e Combate ao Assédio do TCU.</w:t>
      </w:r>
    </w:p>
    <w:p>
      <w:pPr>
        <w:pStyle w:val="BodyText"/>
        <w:spacing w:line="247" w:lineRule="auto" w:before="309"/>
        <w:ind w:left="709" w:right="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3762123</wp:posOffset>
                </wp:positionH>
                <wp:positionV relativeFrom="paragraph">
                  <wp:posOffset>-1797870</wp:posOffset>
                </wp:positionV>
                <wp:extent cx="28575" cy="729995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575" cy="7299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7299959">
                              <a:moveTo>
                                <a:pt x="28551" y="0"/>
                              </a:moveTo>
                              <a:lnTo>
                                <a:pt x="28551" y="7299540"/>
                              </a:lnTo>
                              <a:lnTo>
                                <a:pt x="0" y="7299540"/>
                              </a:lnTo>
                              <a:lnTo>
                                <a:pt x="0" y="0"/>
                              </a:lnTo>
                              <a:lnTo>
                                <a:pt x="28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230194pt;margin-top:-141.564621pt;width:2.248111pt;height:574.766957pt;mso-position-horizontal-relative:page;mso-position-vertical-relative:paragraph;z-index:15729664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723357"/>
          <w:u w:val="single" w:color="723357"/>
        </w:rPr>
        <w:t>Período da auditoria:</w:t>
      </w:r>
      <w:r>
        <w:rPr>
          <w:b/>
          <w:color w:val="723357"/>
        </w:rPr>
        <w:t> </w:t>
      </w:r>
      <w:r>
        <w:rPr/>
        <w:t>Os trabalhos da </w:t>
      </w:r>
      <w:r>
        <w:rPr>
          <w:w w:val="110"/>
        </w:rPr>
        <w:t>Ação</w:t>
      </w:r>
      <w:r>
        <w:rPr>
          <w:w w:val="110"/>
        </w:rPr>
        <w:t> Coordenada</w:t>
      </w:r>
      <w:r>
        <w:rPr>
          <w:w w:val="110"/>
        </w:rPr>
        <w:t> foram</w:t>
      </w:r>
      <w:r>
        <w:rPr>
          <w:w w:val="110"/>
        </w:rPr>
        <w:t> executados </w:t>
      </w:r>
      <w:r>
        <w:rPr/>
        <w:t>por esta Unidade de Auditoria Interna </w:t>
      </w:r>
      <w:r>
        <w:rPr>
          <w:w w:val="110"/>
        </w:rPr>
        <w:t>no</w:t>
      </w:r>
      <w:r>
        <w:rPr>
          <w:w w:val="110"/>
        </w:rPr>
        <w:t> período</w:t>
      </w:r>
      <w:r>
        <w:rPr>
          <w:w w:val="110"/>
        </w:rPr>
        <w:t> de</w:t>
      </w:r>
      <w:r>
        <w:rPr>
          <w:w w:val="110"/>
        </w:rPr>
        <w:t> 14/05</w:t>
      </w:r>
      <w:r>
        <w:rPr>
          <w:w w:val="110"/>
        </w:rPr>
        <w:t> a</w:t>
      </w:r>
      <w:r>
        <w:rPr>
          <w:w w:val="110"/>
        </w:rPr>
        <w:t> 31/08/2023, quando</w:t>
      </w:r>
      <w:r>
        <w:rPr>
          <w:w w:val="110"/>
        </w:rPr>
        <w:t> então</w:t>
      </w:r>
      <w:r>
        <w:rPr>
          <w:w w:val="110"/>
        </w:rPr>
        <w:t> as</w:t>
      </w:r>
      <w:r>
        <w:rPr>
          <w:w w:val="110"/>
        </w:rPr>
        <w:t> respostas</w:t>
      </w:r>
      <w:r>
        <w:rPr>
          <w:w w:val="110"/>
        </w:rPr>
        <w:t> aos quesitos</w:t>
      </w:r>
      <w:r>
        <w:rPr>
          <w:w w:val="110"/>
        </w:rPr>
        <w:t> foram</w:t>
      </w:r>
      <w:r>
        <w:rPr>
          <w:w w:val="110"/>
        </w:rPr>
        <w:t> enviadas</w:t>
      </w:r>
      <w:r>
        <w:rPr>
          <w:w w:val="110"/>
        </w:rPr>
        <w:t> para</w:t>
      </w:r>
      <w:r>
        <w:rPr>
          <w:w w:val="110"/>
        </w:rPr>
        <w:t> o endereço</w:t>
      </w:r>
      <w:r>
        <w:rPr>
          <w:w w:val="110"/>
        </w:rPr>
        <w:t> eletrônico</w:t>
      </w:r>
      <w:r>
        <w:rPr>
          <w:w w:val="110"/>
        </w:rPr>
        <w:t> informado</w:t>
      </w:r>
      <w:r>
        <w:rPr>
          <w:w w:val="110"/>
        </w:rPr>
        <w:t> pelo CNJ</w:t>
      </w:r>
      <w:r>
        <w:rPr>
          <w:w w:val="110"/>
        </w:rPr>
        <w:t> em</w:t>
      </w:r>
      <w:r>
        <w:rPr>
          <w:w w:val="110"/>
        </w:rPr>
        <w:t> 31/08/2023</w:t>
      </w:r>
      <w:r>
        <w:rPr>
          <w:w w:val="110"/>
        </w:rPr>
        <w:t> e,</w:t>
      </w:r>
      <w:r>
        <w:rPr>
          <w:w w:val="110"/>
        </w:rPr>
        <w:t> por</w:t>
      </w:r>
      <w:r>
        <w:rPr>
          <w:w w:val="110"/>
        </w:rPr>
        <w:t> fim, expediu-se</w:t>
      </w:r>
      <w:r>
        <w:rPr>
          <w:w w:val="110"/>
        </w:rPr>
        <w:t> o</w:t>
      </w:r>
      <w:r>
        <w:rPr>
          <w:w w:val="110"/>
        </w:rPr>
        <w:t> presente</w:t>
      </w:r>
      <w:r>
        <w:rPr>
          <w:w w:val="110"/>
        </w:rPr>
        <w:t> Relatório</w:t>
      </w:r>
      <w:r>
        <w:rPr>
          <w:w w:val="110"/>
        </w:rPr>
        <w:t> de Auditoria,</w:t>
      </w:r>
      <w:r>
        <w:rPr>
          <w:w w:val="110"/>
        </w:rPr>
        <w:t> acompanhado</w:t>
      </w:r>
      <w:r>
        <w:rPr>
          <w:w w:val="110"/>
        </w:rPr>
        <w:t> de</w:t>
      </w:r>
      <w:r>
        <w:rPr>
          <w:w w:val="110"/>
        </w:rPr>
        <w:t> um Sumário</w:t>
      </w:r>
      <w:r>
        <w:rPr>
          <w:w w:val="110"/>
        </w:rPr>
        <w:t> Executivo</w:t>
      </w:r>
      <w:r>
        <w:rPr>
          <w:w w:val="110"/>
        </w:rPr>
        <w:t> à</w:t>
      </w:r>
      <w:r>
        <w:rPr>
          <w:w w:val="110"/>
        </w:rPr>
        <w:t> Presidência</w:t>
      </w:r>
      <w:r>
        <w:rPr>
          <w:w w:val="110"/>
        </w:rPr>
        <w:t> do </w:t>
      </w:r>
      <w:r>
        <w:rPr>
          <w:spacing w:val="-2"/>
          <w:w w:val="110"/>
        </w:rPr>
        <w:t>TRE-RO.</w:t>
      </w:r>
    </w:p>
    <w:p>
      <w:pPr>
        <w:pStyle w:val="BodyText"/>
        <w:spacing w:line="247" w:lineRule="auto" w:before="303"/>
        <w:ind w:left="678" w:right="714"/>
      </w:pPr>
      <w:r>
        <w:rPr>
          <w:b/>
          <w:color w:val="723357"/>
          <w:w w:val="105"/>
          <w:u w:val="single" w:color="723357"/>
        </w:rPr>
        <w:t>Equipe</w:t>
      </w:r>
      <w:r>
        <w:rPr>
          <w:b/>
          <w:color w:val="723357"/>
          <w:w w:val="105"/>
          <w:u w:val="single" w:color="723357"/>
        </w:rPr>
        <w:t> de</w:t>
      </w:r>
      <w:r>
        <w:rPr>
          <w:b/>
          <w:color w:val="723357"/>
          <w:w w:val="105"/>
          <w:u w:val="single" w:color="723357"/>
        </w:rPr>
        <w:t> auditoria:</w:t>
      </w:r>
      <w:r>
        <w:rPr>
          <w:b/>
          <w:color w:val="723357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equipe</w:t>
      </w:r>
      <w:r>
        <w:rPr>
          <w:w w:val="105"/>
        </w:rPr>
        <w:t> de auditoria</w:t>
      </w:r>
      <w:r>
        <w:rPr>
          <w:w w:val="105"/>
        </w:rPr>
        <w:t> foi</w:t>
      </w:r>
      <w:r>
        <w:rPr>
          <w:w w:val="105"/>
        </w:rPr>
        <w:t> composta</w:t>
      </w:r>
      <w:r>
        <w:rPr>
          <w:w w:val="105"/>
        </w:rPr>
        <w:t> pelos </w:t>
      </w:r>
      <w:r>
        <w:rPr>
          <w:spacing w:val="-2"/>
          <w:w w:val="105"/>
        </w:rPr>
        <w:t>servidores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Álisson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Hahn,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Assistente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da </w:t>
      </w:r>
      <w:r>
        <w:rPr>
          <w:w w:val="105"/>
        </w:rPr>
        <w:t>AUDI</w:t>
      </w:r>
      <w:r>
        <w:rPr>
          <w:w w:val="105"/>
        </w:rPr>
        <w:t> e</w:t>
      </w:r>
      <w:r>
        <w:rPr>
          <w:w w:val="105"/>
        </w:rPr>
        <w:t> Erick</w:t>
      </w:r>
      <w:r>
        <w:rPr>
          <w:w w:val="105"/>
        </w:rPr>
        <w:t> Oliveira</w:t>
      </w:r>
      <w:r>
        <w:rPr>
          <w:w w:val="105"/>
        </w:rPr>
        <w:t> Chaquian, Assessor</w:t>
      </w:r>
      <w:r>
        <w:rPr>
          <w:w w:val="105"/>
        </w:rPr>
        <w:t> da</w:t>
      </w:r>
      <w:r>
        <w:rPr>
          <w:w w:val="105"/>
        </w:rPr>
        <w:t> AUDI,</w:t>
      </w:r>
      <w:r>
        <w:rPr>
          <w:w w:val="105"/>
        </w:rPr>
        <w:t> supervisionados pela</w:t>
      </w:r>
      <w:r>
        <w:rPr>
          <w:w w:val="105"/>
        </w:rPr>
        <w:t> servidora</w:t>
      </w:r>
      <w:r>
        <w:rPr>
          <w:w w:val="105"/>
        </w:rPr>
        <w:t> Rejane</w:t>
      </w:r>
      <w:r>
        <w:rPr>
          <w:w w:val="105"/>
        </w:rPr>
        <w:t> Assis</w:t>
      </w:r>
      <w:r>
        <w:rPr>
          <w:w w:val="105"/>
        </w:rPr>
        <w:t> Lima</w:t>
      </w:r>
      <w:r>
        <w:rPr>
          <w:w w:val="105"/>
        </w:rPr>
        <w:t> da Fonseca, Auditora-Chefe da AUDI.</w:t>
      </w:r>
    </w:p>
    <w:p>
      <w:pPr>
        <w:spacing w:after="0" w:line="247" w:lineRule="auto"/>
        <w:sectPr>
          <w:type w:val="continuous"/>
          <w:pgSz w:w="11900" w:h="16850"/>
          <w:pgMar w:top="780" w:bottom="0" w:left="0" w:right="0"/>
          <w:cols w:num="2" w:equalWidth="0">
            <w:col w:w="5369" w:space="496"/>
            <w:col w:w="6035"/>
          </w:cols>
        </w:sectPr>
      </w:pPr>
    </w:p>
    <w:p>
      <w:pPr>
        <w:pStyle w:val="BodyText"/>
        <w:spacing w:before="4"/>
        <w:ind w:left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56500" cy="1068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87685">
                              <a:moveTo>
                                <a:pt x="7556499" y="10687592"/>
                              </a:moveTo>
                              <a:lnTo>
                                <a:pt x="0" y="10687592"/>
                              </a:lnTo>
                              <a:lnTo>
                                <a:pt x="0" y="0"/>
                              </a:lnTo>
                              <a:lnTo>
                                <a:pt x="7556499" y="0"/>
                              </a:lnTo>
                              <a:lnTo>
                                <a:pt x="7556499" y="10687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4.999953pt;height:841.542754pt;mso-position-horizontal-relative:page;mso-position-vertical-relative:page;z-index:-15779328" id="docshape3" filled="true" fillcolor="#e6e6b4" stroked="false">
                <v:fill type="solid"/>
                <w10:wrap type="none"/>
              </v:rect>
            </w:pict>
          </mc:Fallback>
        </mc:AlternateContent>
      </w:r>
    </w:p>
    <w:p>
      <w:pPr>
        <w:tabs>
          <w:tab w:pos="10643" w:val="left" w:leader="none"/>
        </w:tabs>
        <w:spacing w:line="240" w:lineRule="auto"/>
        <w:ind w:left="112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15866" cy="72009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66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57"/>
          <w:sz w:val="20"/>
        </w:rPr>
        <w:t> </w:t>
      </w:r>
      <w:r>
        <w:rPr>
          <w:spacing w:val="57"/>
          <w:position w:val="2"/>
          <w:sz w:val="20"/>
        </w:rPr>
        <w:drawing>
          <wp:inline distT="0" distB="0" distL="0" distR="0">
            <wp:extent cx="700181" cy="70951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81" cy="70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7"/>
          <w:position w:val="2"/>
          <w:sz w:val="20"/>
        </w:rPr>
      </w:r>
      <w:r>
        <w:rPr>
          <w:spacing w:val="57"/>
          <w:position w:val="2"/>
          <w:sz w:val="20"/>
        </w:rPr>
        <w:tab/>
      </w:r>
      <w:r>
        <w:rPr>
          <w:spacing w:val="57"/>
          <w:sz w:val="20"/>
        </w:rPr>
        <w:drawing>
          <wp:inline distT="0" distB="0" distL="0" distR="0">
            <wp:extent cx="732460" cy="72294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60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7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50"/>
          <w:pgMar w:top="780" w:bottom="0" w:left="0" w:right="0"/>
        </w:sectPr>
      </w:pPr>
    </w:p>
    <w:p>
      <w:pPr>
        <w:pStyle w:val="BodyText"/>
        <w:spacing w:line="247" w:lineRule="auto" w:before="62"/>
        <w:ind w:right="38"/>
      </w:pPr>
      <w:r>
        <w:rPr>
          <w:b/>
          <w:color w:val="723357"/>
          <w:w w:val="105"/>
          <w:u w:val="single" w:color="723357"/>
        </w:rPr>
        <w:t>Metodolo</w:t>
      </w:r>
      <w:r>
        <w:rPr>
          <w:b/>
          <w:color w:val="723357"/>
          <w:w w:val="105"/>
        </w:rPr>
        <w:t>g</w:t>
      </w:r>
      <w:r>
        <w:rPr>
          <w:b/>
          <w:color w:val="723357"/>
          <w:w w:val="105"/>
          <w:u w:val="single" w:color="723357"/>
        </w:rPr>
        <w:t>ia:</w:t>
      </w:r>
      <w:r>
        <w:rPr>
          <w:b/>
          <w:color w:val="723357"/>
          <w:w w:val="105"/>
        </w:rPr>
        <w:t> </w:t>
      </w:r>
      <w:r>
        <w:rPr>
          <w:w w:val="105"/>
        </w:rPr>
        <w:t>Com</w:t>
      </w:r>
      <w:r>
        <w:rPr>
          <w:w w:val="105"/>
        </w:rPr>
        <w:t> o</w:t>
      </w:r>
      <w:r>
        <w:rPr>
          <w:w w:val="105"/>
        </w:rPr>
        <w:t> objetivo</w:t>
      </w:r>
      <w:r>
        <w:rPr>
          <w:w w:val="105"/>
        </w:rPr>
        <w:t> de avaliar,</w:t>
      </w:r>
      <w:r>
        <w:rPr>
          <w:w w:val="105"/>
        </w:rPr>
        <w:t> no</w:t>
      </w:r>
      <w:r>
        <w:rPr>
          <w:w w:val="105"/>
        </w:rPr>
        <w:t> âmbito</w:t>
      </w:r>
      <w:r>
        <w:rPr>
          <w:w w:val="105"/>
        </w:rPr>
        <w:t> dos</w:t>
      </w:r>
      <w:r>
        <w:rPr>
          <w:w w:val="105"/>
        </w:rPr>
        <w:t> tribunais,</w:t>
      </w:r>
      <w:r>
        <w:rPr>
          <w:w w:val="105"/>
        </w:rPr>
        <w:t> a aderência</w:t>
      </w:r>
      <w:r>
        <w:rPr>
          <w:w w:val="105"/>
        </w:rPr>
        <w:t> à</w:t>
      </w:r>
      <w:r>
        <w:rPr>
          <w:w w:val="105"/>
        </w:rPr>
        <w:t> política</w:t>
      </w:r>
      <w:r>
        <w:rPr>
          <w:w w:val="105"/>
        </w:rPr>
        <w:t> pública</w:t>
      </w:r>
      <w:r>
        <w:rPr>
          <w:w w:val="105"/>
        </w:rPr>
        <w:t> instituída pela</w:t>
      </w:r>
      <w:r>
        <w:rPr>
          <w:w w:val="105"/>
        </w:rPr>
        <w:t> Resolução</w:t>
      </w:r>
      <w:r>
        <w:rPr>
          <w:w w:val="105"/>
        </w:rPr>
        <w:t> CNJ</w:t>
      </w:r>
      <w:r>
        <w:rPr>
          <w:w w:val="105"/>
        </w:rPr>
        <w:t> n.</w:t>
      </w:r>
      <w:r>
        <w:rPr>
          <w:w w:val="105"/>
        </w:rPr>
        <w:t> 351/2020,</w:t>
      </w:r>
      <w:r>
        <w:rPr>
          <w:w w:val="105"/>
        </w:rPr>
        <w:t> por meio do exame de conformidade com as</w:t>
      </w:r>
      <w:r>
        <w:rPr>
          <w:w w:val="105"/>
        </w:rPr>
        <w:t> práticas</w:t>
      </w:r>
      <w:r>
        <w:rPr>
          <w:w w:val="105"/>
        </w:rPr>
        <w:t> previstas</w:t>
      </w:r>
      <w:r>
        <w:rPr>
          <w:w w:val="105"/>
        </w:rPr>
        <w:t> na</w:t>
      </w:r>
      <w:r>
        <w:rPr>
          <w:w w:val="105"/>
        </w:rPr>
        <w:t> norma,</w:t>
      </w:r>
      <w:r>
        <w:rPr>
          <w:w w:val="105"/>
        </w:rPr>
        <w:t> a</w:t>
      </w:r>
      <w:r>
        <w:rPr>
          <w:w w:val="105"/>
        </w:rPr>
        <w:t> fim de</w:t>
      </w:r>
      <w:r>
        <w:rPr>
          <w:w w:val="105"/>
        </w:rPr>
        <w:t> aferir</w:t>
      </w:r>
      <w:r>
        <w:rPr>
          <w:w w:val="105"/>
        </w:rPr>
        <w:t> o</w:t>
      </w:r>
      <w:r>
        <w:rPr>
          <w:w w:val="105"/>
        </w:rPr>
        <w:t> nível</w:t>
      </w:r>
      <w:r>
        <w:rPr>
          <w:w w:val="105"/>
        </w:rPr>
        <w:t> de</w:t>
      </w:r>
      <w:r>
        <w:rPr>
          <w:w w:val="105"/>
        </w:rPr>
        <w:t> maturidade</w:t>
      </w:r>
      <w:r>
        <w:rPr>
          <w:w w:val="105"/>
        </w:rPr>
        <w:t> de tribunais</w:t>
      </w:r>
      <w:r>
        <w:rPr>
          <w:w w:val="105"/>
        </w:rPr>
        <w:t> e</w:t>
      </w:r>
      <w:r>
        <w:rPr>
          <w:w w:val="105"/>
        </w:rPr>
        <w:t> conselhos</w:t>
      </w:r>
      <w:r>
        <w:rPr>
          <w:w w:val="105"/>
        </w:rPr>
        <w:t> em</w:t>
      </w:r>
      <w:r>
        <w:rPr>
          <w:w w:val="105"/>
        </w:rPr>
        <w:t> relação</w:t>
      </w:r>
      <w:r>
        <w:rPr>
          <w:w w:val="105"/>
        </w:rPr>
        <w:t> aos eixos</w:t>
      </w:r>
      <w:r>
        <w:rPr>
          <w:w w:val="105"/>
        </w:rPr>
        <w:t> institucionalização,</w:t>
      </w:r>
      <w:r>
        <w:rPr>
          <w:w w:val="105"/>
        </w:rPr>
        <w:t> prevenção, detecção e correção do assédio moral, do</w:t>
      </w:r>
      <w:r>
        <w:rPr>
          <w:w w:val="105"/>
        </w:rPr>
        <w:t> assédio</w:t>
      </w:r>
      <w:r>
        <w:rPr>
          <w:w w:val="105"/>
        </w:rPr>
        <w:t> sexual</w:t>
      </w:r>
      <w:r>
        <w:rPr>
          <w:w w:val="105"/>
        </w:rPr>
        <w:t> e</w:t>
      </w:r>
      <w:r>
        <w:rPr>
          <w:w w:val="105"/>
        </w:rPr>
        <w:t> da</w:t>
      </w:r>
      <w:r>
        <w:rPr>
          <w:w w:val="105"/>
        </w:rPr>
        <w:t> discriminação, o</w:t>
      </w:r>
      <w:r>
        <w:rPr>
          <w:spacing w:val="-3"/>
          <w:w w:val="105"/>
        </w:rPr>
        <w:t> </w:t>
      </w:r>
      <w:r>
        <w:rPr>
          <w:w w:val="105"/>
        </w:rPr>
        <w:t>CNJ</w:t>
      </w:r>
      <w:r>
        <w:rPr>
          <w:spacing w:val="-3"/>
          <w:w w:val="105"/>
        </w:rPr>
        <w:t> </w:t>
      </w:r>
      <w:r>
        <w:rPr>
          <w:w w:val="105"/>
        </w:rPr>
        <w:t>elaborou</w:t>
      </w:r>
      <w:r>
        <w:rPr>
          <w:spacing w:val="-3"/>
          <w:w w:val="105"/>
        </w:rPr>
        <w:t> </w:t>
      </w:r>
      <w:r>
        <w:rPr>
          <w:w w:val="105"/>
        </w:rPr>
        <w:t>um</w:t>
      </w:r>
      <w:r>
        <w:rPr>
          <w:spacing w:val="-3"/>
          <w:w w:val="105"/>
        </w:rPr>
        <w:t> </w:t>
      </w:r>
      <w:r>
        <w:rPr>
          <w:w w:val="105"/>
        </w:rPr>
        <w:t>Plano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Trabalho com</w:t>
      </w:r>
      <w:r>
        <w:rPr>
          <w:w w:val="105"/>
        </w:rPr>
        <w:t> as</w:t>
      </w:r>
      <w:r>
        <w:rPr>
          <w:w w:val="105"/>
        </w:rPr>
        <w:t> seguintes</w:t>
      </w:r>
      <w:r>
        <w:rPr>
          <w:w w:val="105"/>
        </w:rPr>
        <w:t> questões</w:t>
      </w:r>
      <w:r>
        <w:rPr>
          <w:w w:val="105"/>
        </w:rPr>
        <w:t> de </w:t>
      </w:r>
      <w:r>
        <w:rPr>
          <w:spacing w:val="-2"/>
          <w:w w:val="105"/>
        </w:rPr>
        <w:t>auditoria:</w:t>
      </w:r>
    </w:p>
    <w:p>
      <w:pPr>
        <w:pStyle w:val="Heading1"/>
        <w:spacing w:before="338"/>
      </w:pPr>
      <w:r>
        <w:rPr>
          <w:color w:val="723357"/>
          <w:w w:val="105"/>
        </w:rPr>
        <w:t>Eixo</w:t>
      </w:r>
      <w:r>
        <w:rPr>
          <w:color w:val="723357"/>
          <w:spacing w:val="-3"/>
          <w:w w:val="105"/>
        </w:rPr>
        <w:t> </w:t>
      </w:r>
      <w:r>
        <w:rPr>
          <w:color w:val="723357"/>
          <w:w w:val="105"/>
        </w:rPr>
        <w:t>01</w:t>
      </w:r>
      <w:r>
        <w:rPr>
          <w:color w:val="723357"/>
          <w:spacing w:val="-3"/>
          <w:w w:val="105"/>
        </w:rPr>
        <w:t> </w:t>
      </w:r>
      <w:r>
        <w:rPr>
          <w:color w:val="723357"/>
          <w:w w:val="105"/>
        </w:rPr>
        <w:t>–</w:t>
      </w:r>
      <w:r>
        <w:rPr>
          <w:color w:val="723357"/>
          <w:spacing w:val="-3"/>
          <w:w w:val="105"/>
        </w:rPr>
        <w:t> </w:t>
      </w:r>
      <w:r>
        <w:rPr>
          <w:color w:val="723357"/>
          <w:spacing w:val="-2"/>
          <w:w w:val="105"/>
        </w:rPr>
        <w:t>Institucionalização</w:t>
      </w:r>
    </w:p>
    <w:p>
      <w:pPr>
        <w:pStyle w:val="BodyText"/>
        <w:spacing w:line="247" w:lineRule="auto" w:before="8"/>
        <w:ind w:right="38"/>
      </w:pPr>
      <w:r>
        <w:rPr>
          <w:w w:val="105"/>
        </w:rPr>
        <w:t>Questão</w:t>
      </w:r>
      <w:r>
        <w:rPr>
          <w:w w:val="105"/>
        </w:rPr>
        <w:t> </w:t>
      </w:r>
      <w:r>
        <w:rPr>
          <w:w w:val="115"/>
        </w:rPr>
        <w:t>-</w:t>
      </w:r>
      <w:r>
        <w:rPr>
          <w:w w:val="115"/>
        </w:rPr>
        <w:t> </w:t>
      </w:r>
      <w:r>
        <w:rPr>
          <w:w w:val="105"/>
        </w:rPr>
        <w:t>Qual</w:t>
      </w:r>
      <w:r>
        <w:rPr>
          <w:w w:val="105"/>
        </w:rPr>
        <w:t> é</w:t>
      </w:r>
      <w:r>
        <w:rPr>
          <w:w w:val="105"/>
        </w:rPr>
        <w:t> o</w:t>
      </w:r>
      <w:r>
        <w:rPr>
          <w:w w:val="105"/>
        </w:rPr>
        <w:t> grau</w:t>
      </w:r>
      <w:r>
        <w:rPr>
          <w:w w:val="105"/>
        </w:rPr>
        <w:t> de institucionalização</w:t>
      </w:r>
      <w:r>
        <w:rPr>
          <w:w w:val="105"/>
        </w:rPr>
        <w:t> da</w:t>
      </w:r>
      <w:r>
        <w:rPr>
          <w:w w:val="105"/>
        </w:rPr>
        <w:t> Política</w:t>
      </w:r>
      <w:r>
        <w:rPr>
          <w:w w:val="105"/>
        </w:rPr>
        <w:t> de Prevenção</w:t>
      </w:r>
      <w:r>
        <w:rPr>
          <w:w w:val="105"/>
        </w:rPr>
        <w:t> e</w:t>
      </w:r>
      <w:r>
        <w:rPr>
          <w:w w:val="105"/>
        </w:rPr>
        <w:t> Enfrentamento</w:t>
      </w:r>
      <w:r>
        <w:rPr>
          <w:w w:val="105"/>
        </w:rPr>
        <w:t> do Assédio e da Discriminação?</w:t>
      </w:r>
    </w:p>
    <w:p>
      <w:pPr>
        <w:pStyle w:val="BodyText"/>
        <w:spacing w:before="3"/>
        <w:ind w:left="0"/>
        <w:jc w:val="left"/>
      </w:pPr>
    </w:p>
    <w:p>
      <w:pPr>
        <w:pStyle w:val="Heading1"/>
      </w:pPr>
      <w:r>
        <w:rPr>
          <w:color w:val="723357"/>
          <w:w w:val="110"/>
        </w:rPr>
        <w:t>Eixo</w:t>
      </w:r>
      <w:r>
        <w:rPr>
          <w:color w:val="723357"/>
          <w:spacing w:val="-11"/>
          <w:w w:val="110"/>
        </w:rPr>
        <w:t> </w:t>
      </w:r>
      <w:r>
        <w:rPr>
          <w:color w:val="723357"/>
          <w:w w:val="110"/>
        </w:rPr>
        <w:t>02</w:t>
      </w:r>
      <w:r>
        <w:rPr>
          <w:color w:val="723357"/>
          <w:spacing w:val="-10"/>
          <w:w w:val="110"/>
        </w:rPr>
        <w:t> </w:t>
      </w:r>
      <w:r>
        <w:rPr>
          <w:color w:val="723357"/>
          <w:w w:val="110"/>
        </w:rPr>
        <w:t>–</w:t>
      </w:r>
      <w:r>
        <w:rPr>
          <w:color w:val="723357"/>
          <w:spacing w:val="-11"/>
          <w:w w:val="110"/>
        </w:rPr>
        <w:t> </w:t>
      </w:r>
      <w:r>
        <w:rPr>
          <w:color w:val="723357"/>
          <w:spacing w:val="-2"/>
          <w:w w:val="110"/>
        </w:rPr>
        <w:t>Prevenção</w:t>
      </w:r>
    </w:p>
    <w:p>
      <w:pPr>
        <w:pStyle w:val="BodyText"/>
        <w:spacing w:line="247" w:lineRule="auto"/>
        <w:ind w:right="38"/>
      </w:pPr>
      <w:r>
        <w:rPr>
          <w:w w:val="105"/>
        </w:rPr>
        <w:t>Questão</w:t>
      </w:r>
      <w:r>
        <w:rPr>
          <w:spacing w:val="40"/>
          <w:w w:val="115"/>
        </w:rPr>
        <w:t> </w:t>
      </w:r>
      <w:r>
        <w:rPr>
          <w:w w:val="115"/>
        </w:rPr>
        <w:t>- </w:t>
      </w:r>
      <w:r>
        <w:rPr>
          <w:w w:val="105"/>
        </w:rPr>
        <w:t>Qual é o grau de aderência às práticas de prevenção ao assédio e</w:t>
      </w:r>
      <w:r>
        <w:rPr>
          <w:spacing w:val="40"/>
          <w:w w:val="105"/>
        </w:rPr>
        <w:t> </w:t>
      </w:r>
      <w:r>
        <w:rPr>
          <w:w w:val="105"/>
        </w:rPr>
        <w:t>à discriminação?</w:t>
      </w:r>
    </w:p>
    <w:p>
      <w:pPr>
        <w:pStyle w:val="BodyText"/>
        <w:spacing w:before="4"/>
        <w:ind w:left="0"/>
        <w:jc w:val="left"/>
      </w:pPr>
    </w:p>
    <w:p>
      <w:pPr>
        <w:pStyle w:val="Heading1"/>
      </w:pPr>
      <w:r>
        <w:rPr>
          <w:color w:val="723357"/>
          <w:w w:val="110"/>
        </w:rPr>
        <w:t>Eixo</w:t>
      </w:r>
      <w:r>
        <w:rPr>
          <w:color w:val="723357"/>
          <w:spacing w:val="-9"/>
          <w:w w:val="110"/>
        </w:rPr>
        <w:t> </w:t>
      </w:r>
      <w:r>
        <w:rPr>
          <w:color w:val="723357"/>
          <w:w w:val="110"/>
        </w:rPr>
        <w:t>03</w:t>
      </w:r>
      <w:r>
        <w:rPr>
          <w:color w:val="723357"/>
          <w:spacing w:val="-8"/>
          <w:w w:val="110"/>
        </w:rPr>
        <w:t> </w:t>
      </w:r>
      <w:r>
        <w:rPr>
          <w:color w:val="723357"/>
          <w:w w:val="110"/>
        </w:rPr>
        <w:t>–</w:t>
      </w:r>
      <w:r>
        <w:rPr>
          <w:color w:val="723357"/>
          <w:spacing w:val="-8"/>
          <w:w w:val="110"/>
        </w:rPr>
        <w:t> </w:t>
      </w:r>
      <w:r>
        <w:rPr>
          <w:color w:val="723357"/>
          <w:spacing w:val="-2"/>
          <w:w w:val="110"/>
        </w:rPr>
        <w:t>Detecção</w:t>
      </w:r>
    </w:p>
    <w:p>
      <w:pPr>
        <w:pStyle w:val="BodyText"/>
        <w:spacing w:line="247" w:lineRule="auto"/>
        <w:ind w:right="38"/>
      </w:pPr>
      <w:r>
        <w:rPr>
          <w:w w:val="110"/>
        </w:rPr>
        <w:t>Questão</w:t>
      </w:r>
      <w:r>
        <w:rPr>
          <w:spacing w:val="-13"/>
          <w:w w:val="110"/>
        </w:rPr>
        <w:t> </w:t>
      </w:r>
      <w:r>
        <w:rPr>
          <w:w w:val="115"/>
        </w:rPr>
        <w:t>-</w:t>
      </w:r>
      <w:r>
        <w:rPr>
          <w:spacing w:val="-16"/>
          <w:w w:val="115"/>
        </w:rPr>
        <w:t> </w:t>
      </w:r>
      <w:r>
        <w:rPr>
          <w:w w:val="110"/>
        </w:rPr>
        <w:t>Qual</w:t>
      </w:r>
      <w:r>
        <w:rPr>
          <w:spacing w:val="-13"/>
          <w:w w:val="110"/>
        </w:rPr>
        <w:t> </w:t>
      </w:r>
      <w:r>
        <w:rPr>
          <w:w w:val="110"/>
        </w:rPr>
        <w:t>é</w:t>
      </w:r>
      <w:r>
        <w:rPr>
          <w:spacing w:val="-13"/>
          <w:w w:val="110"/>
        </w:rPr>
        <w:t> </w:t>
      </w:r>
      <w:r>
        <w:rPr>
          <w:w w:val="110"/>
        </w:rPr>
        <w:t>o</w:t>
      </w:r>
      <w:r>
        <w:rPr>
          <w:spacing w:val="-13"/>
          <w:w w:val="110"/>
        </w:rPr>
        <w:t> </w:t>
      </w:r>
      <w:r>
        <w:rPr>
          <w:w w:val="110"/>
        </w:rPr>
        <w:t>grau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aderência às</w:t>
      </w:r>
      <w:r>
        <w:rPr>
          <w:w w:val="110"/>
        </w:rPr>
        <w:t> práticas</w:t>
      </w:r>
      <w:r>
        <w:rPr>
          <w:w w:val="110"/>
        </w:rPr>
        <w:t> de</w:t>
      </w:r>
      <w:r>
        <w:rPr>
          <w:w w:val="110"/>
        </w:rPr>
        <w:t> detecção</w:t>
      </w:r>
      <w:r>
        <w:rPr>
          <w:w w:val="110"/>
        </w:rPr>
        <w:t> do</w:t>
      </w:r>
      <w:r>
        <w:rPr>
          <w:w w:val="110"/>
        </w:rPr>
        <w:t> assédio</w:t>
      </w:r>
      <w:r>
        <w:rPr>
          <w:w w:val="110"/>
        </w:rPr>
        <w:t> e da discriminação?</w:t>
      </w:r>
    </w:p>
    <w:p>
      <w:pPr>
        <w:pStyle w:val="BodyText"/>
        <w:spacing w:before="4"/>
        <w:ind w:left="0"/>
        <w:jc w:val="left"/>
      </w:pPr>
    </w:p>
    <w:p>
      <w:pPr>
        <w:pStyle w:val="Heading1"/>
      </w:pPr>
      <w:r>
        <w:rPr>
          <w:color w:val="723357"/>
          <w:w w:val="110"/>
        </w:rPr>
        <w:t>Eixo</w:t>
      </w:r>
      <w:r>
        <w:rPr>
          <w:color w:val="723357"/>
          <w:spacing w:val="-10"/>
          <w:w w:val="110"/>
        </w:rPr>
        <w:t> </w:t>
      </w:r>
      <w:r>
        <w:rPr>
          <w:color w:val="723357"/>
          <w:w w:val="110"/>
        </w:rPr>
        <w:t>04</w:t>
      </w:r>
      <w:r>
        <w:rPr>
          <w:color w:val="723357"/>
          <w:spacing w:val="-9"/>
          <w:w w:val="110"/>
        </w:rPr>
        <w:t> </w:t>
      </w:r>
      <w:r>
        <w:rPr>
          <w:color w:val="723357"/>
          <w:w w:val="110"/>
        </w:rPr>
        <w:t>–</w:t>
      </w:r>
      <w:r>
        <w:rPr>
          <w:color w:val="723357"/>
          <w:spacing w:val="-9"/>
          <w:w w:val="110"/>
        </w:rPr>
        <w:t> </w:t>
      </w:r>
      <w:r>
        <w:rPr>
          <w:color w:val="723357"/>
          <w:spacing w:val="-2"/>
          <w:w w:val="110"/>
        </w:rPr>
        <w:t>Correção</w:t>
      </w:r>
    </w:p>
    <w:p>
      <w:pPr>
        <w:pStyle w:val="BodyText"/>
        <w:spacing w:line="247" w:lineRule="auto"/>
        <w:ind w:right="38"/>
      </w:pPr>
      <w:r>
        <w:rPr>
          <w:w w:val="110"/>
        </w:rPr>
        <w:t>Questão</w:t>
      </w:r>
      <w:r>
        <w:rPr>
          <w:spacing w:val="-13"/>
          <w:w w:val="110"/>
        </w:rPr>
        <w:t> </w:t>
      </w:r>
      <w:r>
        <w:rPr>
          <w:w w:val="115"/>
        </w:rPr>
        <w:t>-</w:t>
      </w:r>
      <w:r>
        <w:rPr>
          <w:spacing w:val="-16"/>
          <w:w w:val="115"/>
        </w:rPr>
        <w:t> </w:t>
      </w:r>
      <w:r>
        <w:rPr>
          <w:w w:val="110"/>
        </w:rPr>
        <w:t>Qual</w:t>
      </w:r>
      <w:r>
        <w:rPr>
          <w:spacing w:val="-13"/>
          <w:w w:val="110"/>
        </w:rPr>
        <w:t> </w:t>
      </w:r>
      <w:r>
        <w:rPr>
          <w:w w:val="110"/>
        </w:rPr>
        <w:t>é</w:t>
      </w:r>
      <w:r>
        <w:rPr>
          <w:spacing w:val="-13"/>
          <w:w w:val="110"/>
        </w:rPr>
        <w:t> </w:t>
      </w:r>
      <w:r>
        <w:rPr>
          <w:w w:val="110"/>
        </w:rPr>
        <w:t>o</w:t>
      </w:r>
      <w:r>
        <w:rPr>
          <w:spacing w:val="-13"/>
          <w:w w:val="110"/>
        </w:rPr>
        <w:t> </w:t>
      </w:r>
      <w:r>
        <w:rPr>
          <w:w w:val="110"/>
        </w:rPr>
        <w:t>grau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aderência às</w:t>
      </w:r>
      <w:r>
        <w:rPr>
          <w:w w:val="110"/>
        </w:rPr>
        <w:t> práticas</w:t>
      </w:r>
      <w:r>
        <w:rPr>
          <w:w w:val="110"/>
        </w:rPr>
        <w:t> de</w:t>
      </w:r>
      <w:r>
        <w:rPr>
          <w:w w:val="110"/>
        </w:rPr>
        <w:t> correção</w:t>
      </w:r>
      <w:r>
        <w:rPr>
          <w:w w:val="110"/>
        </w:rPr>
        <w:t> do</w:t>
      </w:r>
      <w:r>
        <w:rPr>
          <w:w w:val="110"/>
        </w:rPr>
        <w:t> assédio</w:t>
      </w:r>
      <w:r>
        <w:rPr>
          <w:w w:val="110"/>
        </w:rPr>
        <w:t> e da</w:t>
      </w:r>
      <w:r>
        <w:rPr>
          <w:w w:val="110"/>
        </w:rPr>
        <w:t> discriminação</w:t>
      </w:r>
      <w:r>
        <w:rPr>
          <w:w w:val="110"/>
        </w:rPr>
        <w:t> 04</w:t>
      </w:r>
      <w:r>
        <w:rPr>
          <w:w w:val="110"/>
        </w:rPr>
        <w:t> </w:t>
      </w:r>
      <w:r>
        <w:rPr>
          <w:w w:val="115"/>
        </w:rPr>
        <w:t>-</w:t>
      </w:r>
      <w:r>
        <w:rPr>
          <w:w w:val="115"/>
        </w:rPr>
        <w:t> </w:t>
      </w:r>
      <w:r>
        <w:rPr>
          <w:w w:val="110"/>
        </w:rPr>
        <w:t>Qual</w:t>
      </w:r>
      <w:r>
        <w:rPr>
          <w:w w:val="110"/>
        </w:rPr>
        <w:t> é</w:t>
      </w:r>
      <w:r>
        <w:rPr>
          <w:w w:val="110"/>
        </w:rPr>
        <w:t> o</w:t>
      </w:r>
      <w:r>
        <w:rPr>
          <w:w w:val="110"/>
        </w:rPr>
        <w:t> grau de</w:t>
      </w:r>
      <w:r>
        <w:rPr>
          <w:w w:val="110"/>
        </w:rPr>
        <w:t> aderência</w:t>
      </w:r>
      <w:r>
        <w:rPr>
          <w:w w:val="110"/>
        </w:rPr>
        <w:t> às</w:t>
      </w:r>
      <w:r>
        <w:rPr>
          <w:w w:val="110"/>
        </w:rPr>
        <w:t> práticas</w:t>
      </w:r>
      <w:r>
        <w:rPr>
          <w:w w:val="110"/>
        </w:rPr>
        <w:t> de</w:t>
      </w:r>
      <w:r>
        <w:rPr>
          <w:w w:val="110"/>
        </w:rPr>
        <w:t> correção do</w:t>
      </w:r>
      <w:r>
        <w:rPr>
          <w:spacing w:val="-12"/>
          <w:w w:val="110"/>
        </w:rPr>
        <w:t> </w:t>
      </w:r>
      <w:r>
        <w:rPr>
          <w:w w:val="110"/>
        </w:rPr>
        <w:t>assédio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12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discriminação?</w:t>
      </w:r>
    </w:p>
    <w:p>
      <w:pPr>
        <w:pStyle w:val="BodyText"/>
        <w:spacing w:line="247" w:lineRule="auto" w:before="62"/>
        <w:ind w:right="657"/>
      </w:pPr>
      <w:r>
        <w:rPr/>
        <w:br w:type="column"/>
      </w:r>
      <w:r>
        <w:rPr>
          <w:b/>
          <w:color w:val="723357"/>
          <w:w w:val="105"/>
          <w:u w:val="single" w:color="723357"/>
        </w:rPr>
        <w:t>Achados:</w:t>
      </w:r>
      <w:r>
        <w:rPr>
          <w:b/>
          <w:color w:val="723357"/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partir</w:t>
      </w:r>
      <w:r>
        <w:rPr>
          <w:w w:val="105"/>
        </w:rPr>
        <w:t> da</w:t>
      </w:r>
      <w:r>
        <w:rPr>
          <w:w w:val="105"/>
        </w:rPr>
        <w:t> aplicação</w:t>
      </w:r>
      <w:r>
        <w:rPr>
          <w:w w:val="105"/>
        </w:rPr>
        <w:t> dos testes</w:t>
      </w:r>
      <w:r>
        <w:rPr>
          <w:w w:val="105"/>
        </w:rPr>
        <w:t> de</w:t>
      </w:r>
      <w:r>
        <w:rPr>
          <w:w w:val="105"/>
        </w:rPr>
        <w:t> auditoria</w:t>
      </w:r>
      <w:r>
        <w:rPr>
          <w:w w:val="105"/>
        </w:rPr>
        <w:t> (questionário</w:t>
      </w:r>
      <w:r>
        <w:rPr>
          <w:w w:val="105"/>
        </w:rPr>
        <w:t> e exames</w:t>
      </w:r>
      <w:r>
        <w:rPr>
          <w:w w:val="105"/>
        </w:rPr>
        <w:t> documentais),</w:t>
      </w:r>
      <w:r>
        <w:rPr>
          <w:w w:val="105"/>
        </w:rPr>
        <w:t> combinados com reuniões e conversas diretas com os</w:t>
      </w:r>
      <w:r>
        <w:rPr>
          <w:w w:val="105"/>
        </w:rPr>
        <w:t> gestores</w:t>
      </w:r>
      <w:r>
        <w:rPr>
          <w:w w:val="105"/>
        </w:rPr>
        <w:t> relacionados</w:t>
      </w:r>
      <w:r>
        <w:rPr>
          <w:w w:val="105"/>
        </w:rPr>
        <w:t> às</w:t>
      </w:r>
      <w:r>
        <w:rPr>
          <w:w w:val="105"/>
        </w:rPr>
        <w:t> unidades auditadas,</w:t>
      </w:r>
      <w:r>
        <w:rPr>
          <w:w w:val="105"/>
        </w:rPr>
        <w:t> esta</w:t>
      </w:r>
      <w:r>
        <w:rPr>
          <w:w w:val="105"/>
        </w:rPr>
        <w:t> equipe</w:t>
      </w:r>
      <w:r>
        <w:rPr>
          <w:w w:val="105"/>
        </w:rPr>
        <w:t> técnica,</w:t>
      </w:r>
      <w:r>
        <w:rPr>
          <w:w w:val="105"/>
        </w:rPr>
        <w:t> com base nas informações ora analisadas e após</w:t>
      </w:r>
      <w:r>
        <w:rPr>
          <w:w w:val="105"/>
        </w:rPr>
        <w:t> a</w:t>
      </w:r>
      <w:r>
        <w:rPr>
          <w:w w:val="105"/>
        </w:rPr>
        <w:t> manifestação</w:t>
      </w:r>
      <w:r>
        <w:rPr>
          <w:w w:val="105"/>
        </w:rPr>
        <w:t> das</w:t>
      </w:r>
      <w:r>
        <w:rPr>
          <w:w w:val="105"/>
        </w:rPr>
        <w:t> áreas auditadas, chegou-se aos seguintes </w:t>
      </w:r>
      <w:r>
        <w:rPr>
          <w:spacing w:val="-2"/>
          <w:w w:val="105"/>
        </w:rPr>
        <w:t>achados:</w:t>
      </w:r>
    </w:p>
    <w:p>
      <w:pPr>
        <w:pStyle w:val="Heading1"/>
        <w:spacing w:before="344"/>
      </w:pPr>
      <w:r>
        <w:rPr>
          <w:color w:val="723357"/>
        </w:rPr>
        <w:t>Achado</w:t>
      </w:r>
      <w:r>
        <w:rPr>
          <w:color w:val="723357"/>
          <w:spacing w:val="-11"/>
        </w:rPr>
        <w:t> </w:t>
      </w:r>
      <w:r>
        <w:rPr>
          <w:color w:val="723357"/>
          <w:spacing w:val="-5"/>
        </w:rPr>
        <w:t>01</w:t>
      </w:r>
    </w:p>
    <w:p>
      <w:pPr>
        <w:pStyle w:val="BodyText"/>
        <w:spacing w:line="247" w:lineRule="auto"/>
        <w:ind w:right="657"/>
      </w:pPr>
      <w:r>
        <w:rPr>
          <w:w w:val="105"/>
        </w:rPr>
        <w:t>Contratos</w:t>
      </w:r>
      <w:r>
        <w:rPr>
          <w:w w:val="105"/>
        </w:rPr>
        <w:t> de</w:t>
      </w:r>
      <w:r>
        <w:rPr>
          <w:w w:val="105"/>
        </w:rPr>
        <w:t> terceiros</w:t>
      </w:r>
      <w:r>
        <w:rPr>
          <w:w w:val="105"/>
        </w:rPr>
        <w:t> não</w:t>
      </w:r>
      <w:r>
        <w:rPr>
          <w:w w:val="105"/>
        </w:rPr>
        <w:t> estão compatibilizados</w:t>
      </w:r>
      <w:r>
        <w:rPr>
          <w:w w:val="105"/>
        </w:rPr>
        <w:t> com</w:t>
      </w:r>
      <w:r>
        <w:rPr>
          <w:w w:val="105"/>
        </w:rPr>
        <w:t> a</w:t>
      </w:r>
      <w:r>
        <w:rPr>
          <w:w w:val="105"/>
        </w:rPr>
        <w:t> política</w:t>
      </w:r>
      <w:r>
        <w:rPr>
          <w:w w:val="105"/>
        </w:rPr>
        <w:t> de prevenção</w:t>
      </w:r>
      <w:r>
        <w:rPr>
          <w:w w:val="105"/>
        </w:rPr>
        <w:t> e</w:t>
      </w:r>
      <w:r>
        <w:rPr>
          <w:w w:val="105"/>
        </w:rPr>
        <w:t> combate</w:t>
      </w:r>
      <w:r>
        <w:rPr>
          <w:w w:val="105"/>
        </w:rPr>
        <w:t> ao</w:t>
      </w:r>
      <w:r>
        <w:rPr>
          <w:w w:val="105"/>
        </w:rPr>
        <w:t> assédio</w:t>
      </w:r>
      <w:r>
        <w:rPr>
          <w:w w:val="105"/>
        </w:rPr>
        <w:t> e </w:t>
      </w:r>
      <w:r>
        <w:rPr>
          <w:spacing w:val="-2"/>
          <w:w w:val="105"/>
        </w:rPr>
        <w:t>discriminação.</w:t>
      </w:r>
    </w:p>
    <w:p>
      <w:pPr>
        <w:pStyle w:val="BodyText"/>
        <w:spacing w:before="2"/>
        <w:ind w:left="0"/>
        <w:jc w:val="left"/>
      </w:pPr>
    </w:p>
    <w:p>
      <w:pPr>
        <w:pStyle w:val="Heading1"/>
      </w:pPr>
      <w:r>
        <w:rPr>
          <w:color w:val="723357"/>
        </w:rPr>
        <w:t>Achado</w:t>
      </w:r>
      <w:r>
        <w:rPr>
          <w:color w:val="723357"/>
          <w:spacing w:val="-11"/>
        </w:rPr>
        <w:t> </w:t>
      </w:r>
      <w:r>
        <w:rPr>
          <w:color w:val="723357"/>
          <w:spacing w:val="-5"/>
          <w:w w:val="110"/>
        </w:rPr>
        <w:t>02</w:t>
      </w:r>
    </w:p>
    <w:p>
      <w:pPr>
        <w:pStyle w:val="BodyText"/>
        <w:spacing w:line="247" w:lineRule="auto"/>
        <w:ind w:right="657"/>
      </w:pPr>
      <w:r>
        <w:rPr>
          <w:spacing w:val="-2"/>
          <w:w w:val="110"/>
        </w:rPr>
        <w:t>Ausência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levantamento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riscos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e </w:t>
      </w:r>
      <w:r>
        <w:rPr>
          <w:w w:val="110"/>
        </w:rPr>
        <w:t>impactos</w:t>
      </w:r>
      <w:r>
        <w:rPr>
          <w:w w:val="110"/>
        </w:rPr>
        <w:t> de</w:t>
      </w:r>
      <w:r>
        <w:rPr>
          <w:w w:val="110"/>
        </w:rPr>
        <w:t> sofrimento/prática</w:t>
      </w:r>
      <w:r>
        <w:rPr>
          <w:w w:val="110"/>
        </w:rPr>
        <w:t> de assédio</w:t>
      </w:r>
      <w:r>
        <w:rPr>
          <w:w w:val="110"/>
        </w:rPr>
        <w:t> e/ou</w:t>
      </w:r>
      <w:r>
        <w:rPr>
          <w:w w:val="110"/>
        </w:rPr>
        <w:t> da</w:t>
      </w:r>
      <w:r>
        <w:rPr>
          <w:w w:val="110"/>
        </w:rPr>
        <w:t> criação</w:t>
      </w:r>
      <w:r>
        <w:rPr>
          <w:w w:val="110"/>
        </w:rPr>
        <w:t> de</w:t>
      </w:r>
      <w:r>
        <w:rPr>
          <w:w w:val="110"/>
        </w:rPr>
        <w:t> controles para mitigá-los.</w:t>
      </w:r>
    </w:p>
    <w:p>
      <w:pPr>
        <w:pStyle w:val="BodyText"/>
        <w:spacing w:before="118"/>
        <w:ind w:left="0"/>
        <w:jc w:val="left"/>
      </w:pPr>
    </w:p>
    <w:p>
      <w:pPr>
        <w:spacing w:before="0"/>
        <w:ind w:left="706" w:right="0" w:firstLine="0"/>
        <w:jc w:val="left"/>
        <w:rPr>
          <w:b/>
          <w:sz w:val="26"/>
        </w:rPr>
      </w:pPr>
      <w:r>
        <w:rPr>
          <w:b/>
          <w:color w:val="723357"/>
          <w:spacing w:val="-2"/>
          <w:w w:val="105"/>
          <w:sz w:val="26"/>
          <w:u w:val="single" w:color="723357"/>
        </w:rPr>
        <w:t>Recomendações: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7" w:lineRule="auto" w:before="9" w:after="0"/>
        <w:ind w:left="706" w:right="657" w:firstLine="0"/>
        <w:jc w:val="both"/>
        <w:rPr>
          <w:sz w:val="26"/>
        </w:rPr>
      </w:pPr>
      <w:r>
        <w:rPr>
          <w:w w:val="105"/>
          <w:sz w:val="26"/>
        </w:rPr>
        <w:t>À</w:t>
      </w:r>
      <w:r>
        <w:rPr>
          <w:w w:val="105"/>
          <w:sz w:val="26"/>
        </w:rPr>
        <w:t> Secretaria</w:t>
      </w:r>
      <w:r>
        <w:rPr>
          <w:w w:val="105"/>
          <w:sz w:val="26"/>
        </w:rPr>
        <w:t> de</w:t>
      </w:r>
      <w:r>
        <w:rPr>
          <w:w w:val="105"/>
          <w:sz w:val="26"/>
        </w:rPr>
        <w:t> Administração, Orçamento,</w:t>
      </w:r>
      <w:r>
        <w:rPr>
          <w:w w:val="105"/>
          <w:sz w:val="26"/>
        </w:rPr>
        <w:t> Finanças</w:t>
      </w:r>
      <w:r>
        <w:rPr>
          <w:w w:val="105"/>
          <w:sz w:val="26"/>
        </w:rPr>
        <w:t> e</w:t>
      </w:r>
      <w:r>
        <w:rPr>
          <w:w w:val="105"/>
          <w:sz w:val="26"/>
        </w:rPr>
        <w:t> Controle </w:t>
      </w:r>
      <w:r>
        <w:rPr>
          <w:spacing w:val="-2"/>
          <w:w w:val="105"/>
          <w:sz w:val="26"/>
        </w:rPr>
        <w:t>(SAOFC):</w:t>
      </w:r>
    </w:p>
    <w:p>
      <w:pPr>
        <w:pStyle w:val="Heading1"/>
        <w:spacing w:line="346" w:lineRule="exact"/>
      </w:pPr>
      <w:r>
        <w:rPr>
          <w:color w:val="723357"/>
        </w:rPr>
        <w:t>Recomendação</w:t>
      </w:r>
      <w:r>
        <w:rPr>
          <w:color w:val="723357"/>
          <w:spacing w:val="59"/>
        </w:rPr>
        <w:t> </w:t>
      </w:r>
      <w:r>
        <w:rPr>
          <w:color w:val="723357"/>
          <w:spacing w:val="-5"/>
        </w:rPr>
        <w:t>01</w:t>
      </w:r>
    </w:p>
    <w:p>
      <w:pPr>
        <w:pStyle w:val="BodyText"/>
        <w:spacing w:line="247" w:lineRule="auto"/>
        <w:ind w:right="657"/>
      </w:pPr>
      <w:r>
        <w:rPr>
          <w:w w:val="105"/>
        </w:rPr>
        <w:t>Compatibilizar</w:t>
      </w:r>
      <w:r>
        <w:rPr>
          <w:w w:val="105"/>
        </w:rPr>
        <w:t> os</w:t>
      </w:r>
      <w:r>
        <w:rPr>
          <w:w w:val="105"/>
        </w:rPr>
        <w:t> contratos</w:t>
      </w:r>
      <w:r>
        <w:rPr>
          <w:w w:val="105"/>
        </w:rPr>
        <w:t> de terceiros com a política de prevenção</w:t>
      </w:r>
      <w:r>
        <w:rPr>
          <w:spacing w:val="40"/>
          <w:w w:val="105"/>
        </w:rPr>
        <w:t> </w:t>
      </w:r>
      <w:r>
        <w:rPr>
          <w:w w:val="105"/>
        </w:rPr>
        <w:t>e combate ao assédio e discriminação.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247" w:lineRule="auto" w:before="0" w:after="0"/>
        <w:ind w:left="706" w:right="657" w:firstLine="0"/>
        <w:jc w:val="both"/>
        <w:rPr>
          <w:sz w:val="26"/>
        </w:rPr>
      </w:pPr>
      <w:r>
        <w:rPr>
          <w:w w:val="105"/>
          <w:sz w:val="26"/>
        </w:rPr>
        <w:t>À</w:t>
      </w:r>
      <w:r>
        <w:rPr>
          <w:w w:val="105"/>
          <w:sz w:val="26"/>
        </w:rPr>
        <w:t> Secretaria</w:t>
      </w:r>
      <w:r>
        <w:rPr>
          <w:w w:val="105"/>
          <w:sz w:val="26"/>
        </w:rPr>
        <w:t> de</w:t>
      </w:r>
      <w:r>
        <w:rPr>
          <w:w w:val="105"/>
          <w:sz w:val="26"/>
        </w:rPr>
        <w:t> Gestão</w:t>
      </w:r>
      <w:r>
        <w:rPr>
          <w:w w:val="105"/>
          <w:sz w:val="26"/>
        </w:rPr>
        <w:t> de</w:t>
      </w:r>
      <w:r>
        <w:rPr>
          <w:w w:val="105"/>
          <w:sz w:val="26"/>
        </w:rPr>
        <w:t> Pessoas </w:t>
      </w:r>
      <w:r>
        <w:rPr>
          <w:spacing w:val="-2"/>
          <w:w w:val="105"/>
          <w:sz w:val="26"/>
        </w:rPr>
        <w:t>(SGP):</w:t>
      </w:r>
    </w:p>
    <w:p>
      <w:pPr>
        <w:pStyle w:val="Heading1"/>
        <w:spacing w:line="348" w:lineRule="exact"/>
      </w:pPr>
      <w:r>
        <w:rPr>
          <w:color w:val="723357"/>
        </w:rPr>
        <w:t>Recomendação</w:t>
      </w:r>
      <w:r>
        <w:rPr>
          <w:color w:val="723357"/>
          <w:spacing w:val="53"/>
          <w:w w:val="110"/>
        </w:rPr>
        <w:t> </w:t>
      </w:r>
      <w:r>
        <w:rPr>
          <w:color w:val="723357"/>
          <w:spacing w:val="-5"/>
          <w:w w:val="110"/>
        </w:rPr>
        <w:t>02</w:t>
      </w:r>
    </w:p>
    <w:p>
      <w:pPr>
        <w:pStyle w:val="BodyText"/>
        <w:spacing w:line="247" w:lineRule="auto"/>
        <w:ind w:right="657"/>
      </w:pPr>
      <w:r>
        <w:rPr>
          <w:w w:val="105"/>
        </w:rPr>
        <w:t>Proceder</w:t>
      </w:r>
      <w:r>
        <w:rPr>
          <w:w w:val="105"/>
        </w:rPr>
        <w:t> à</w:t>
      </w:r>
      <w:r>
        <w:rPr>
          <w:w w:val="105"/>
        </w:rPr>
        <w:t> realização</w:t>
      </w:r>
      <w:r>
        <w:rPr>
          <w:w w:val="105"/>
        </w:rPr>
        <w:t> de levantamentos</w:t>
      </w:r>
      <w:r>
        <w:rPr>
          <w:w w:val="105"/>
        </w:rPr>
        <w:t> acerca</w:t>
      </w:r>
      <w:r>
        <w:rPr>
          <w:w w:val="105"/>
        </w:rPr>
        <w:t> dos</w:t>
      </w:r>
      <w:r>
        <w:rPr>
          <w:w w:val="105"/>
        </w:rPr>
        <w:t> riscos</w:t>
      </w:r>
      <w:r>
        <w:rPr>
          <w:w w:val="105"/>
        </w:rPr>
        <w:t> de sofrimento/prática</w:t>
      </w:r>
      <w:r>
        <w:rPr>
          <w:w w:val="105"/>
        </w:rPr>
        <w:t> de</w:t>
      </w:r>
      <w:r>
        <w:rPr>
          <w:w w:val="105"/>
        </w:rPr>
        <w:t> assédio</w:t>
      </w:r>
      <w:r>
        <w:rPr>
          <w:w w:val="105"/>
        </w:rPr>
        <w:t> e</w:t>
      </w:r>
      <w:r>
        <w:rPr>
          <w:w w:val="105"/>
        </w:rPr>
        <w:t> a criação de controles para mitigá-los.</w:t>
      </w:r>
    </w:p>
    <w:p>
      <w:pPr>
        <w:spacing w:after="0" w:line="247" w:lineRule="auto"/>
        <w:sectPr>
          <w:pgSz w:w="11900" w:h="16850"/>
          <w:pgMar w:top="860" w:bottom="0" w:left="0" w:right="0"/>
          <w:cols w:num="2" w:equalWidth="0">
            <w:col w:w="5386" w:space="501"/>
            <w:col w:w="6013"/>
          </w:cols>
        </w:sectPr>
      </w:pPr>
    </w:p>
    <w:p>
      <w:pPr>
        <w:pStyle w:val="BodyText"/>
        <w:spacing w:before="228"/>
        <w:ind w:left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56500" cy="1068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87685">
                              <a:moveTo>
                                <a:pt x="7556499" y="10687592"/>
                              </a:moveTo>
                              <a:lnTo>
                                <a:pt x="0" y="10687592"/>
                              </a:lnTo>
                              <a:lnTo>
                                <a:pt x="0" y="0"/>
                              </a:lnTo>
                              <a:lnTo>
                                <a:pt x="7556499" y="0"/>
                              </a:lnTo>
                              <a:lnTo>
                                <a:pt x="7556499" y="10687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4.999953pt;height:841.542754pt;mso-position-horizontal-relative:page;mso-position-vertical-relative:page;z-index:-15778304" id="docshape4" filled="true" fillcolor="#e6e6b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3776776</wp:posOffset>
                </wp:positionH>
                <wp:positionV relativeFrom="page">
                  <wp:posOffset>612393</wp:posOffset>
                </wp:positionV>
                <wp:extent cx="28575" cy="93154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8575" cy="931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315450">
                              <a:moveTo>
                                <a:pt x="28562" y="0"/>
                              </a:moveTo>
                              <a:lnTo>
                                <a:pt x="0" y="0"/>
                              </a:lnTo>
                              <a:lnTo>
                                <a:pt x="0" y="2015655"/>
                              </a:lnTo>
                              <a:lnTo>
                                <a:pt x="0" y="7299541"/>
                              </a:lnTo>
                              <a:lnTo>
                                <a:pt x="0" y="9315196"/>
                              </a:lnTo>
                              <a:lnTo>
                                <a:pt x="28562" y="9315196"/>
                              </a:lnTo>
                              <a:lnTo>
                                <a:pt x="28562" y="7299541"/>
                              </a:lnTo>
                              <a:lnTo>
                                <a:pt x="28562" y="2015655"/>
                              </a:lnTo>
                              <a:lnTo>
                                <a:pt x="2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384003pt;margin-top:48.219967pt;width:2.25pt;height:733.5pt;mso-position-horizontal-relative:page;mso-position-vertical-relative:page;z-index:-15777792" id="docshape5" coordorigin="5948,964" coordsize="45,14670" path="m5993,964l5948,964,5948,4139,5948,12460,5948,15634,5993,15634,5993,12460,5993,4139,5993,964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tabs>
          <w:tab w:pos="10643" w:val="left" w:leader="none"/>
        </w:tabs>
        <w:spacing w:line="240" w:lineRule="auto"/>
        <w:ind w:left="112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15866" cy="72009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66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57"/>
          <w:sz w:val="20"/>
        </w:rPr>
        <w:t> </w:t>
      </w:r>
      <w:r>
        <w:rPr>
          <w:spacing w:val="57"/>
          <w:position w:val="2"/>
          <w:sz w:val="20"/>
        </w:rPr>
        <w:drawing>
          <wp:inline distT="0" distB="0" distL="0" distR="0">
            <wp:extent cx="700181" cy="70951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81" cy="70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7"/>
          <w:position w:val="2"/>
          <w:sz w:val="20"/>
        </w:rPr>
      </w:r>
      <w:r>
        <w:rPr>
          <w:spacing w:val="57"/>
          <w:position w:val="2"/>
          <w:sz w:val="20"/>
        </w:rPr>
        <w:tab/>
      </w:r>
      <w:r>
        <w:rPr>
          <w:spacing w:val="57"/>
          <w:sz w:val="20"/>
        </w:rPr>
        <w:drawing>
          <wp:inline distT="0" distB="0" distL="0" distR="0">
            <wp:extent cx="732460" cy="72294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60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7"/>
          <w:sz w:val="20"/>
        </w:rPr>
      </w:r>
    </w:p>
    <w:sectPr>
      <w:type w:val="continuous"/>
      <w:pgSz w:w="11900" w:h="16850"/>
      <w:pgMar w:top="7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706" w:hanging="446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-1"/>
        <w:w w:val="91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1" w:hanging="4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4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93" w:hanging="4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24" w:hanging="4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56" w:hanging="4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87" w:hanging="4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18" w:hanging="4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949" w:hanging="4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706"/>
      <w:jc w:val="both"/>
    </w:pPr>
    <w:rPr>
      <w:rFonts w:ascii="Palatino Linotype" w:hAnsi="Palatino Linotype" w:eastAsia="Palatino Linotype" w:cs="Palatino Linotype"/>
      <w:sz w:val="26"/>
      <w:szCs w:val="2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06"/>
      <w:jc w:val="both"/>
      <w:outlineLvl w:val="1"/>
    </w:pPr>
    <w:rPr>
      <w:rFonts w:ascii="Palatino Linotype" w:hAnsi="Palatino Linotype" w:eastAsia="Palatino Linotype" w:cs="Palatino Linotype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480" w:hanging="537"/>
    </w:pPr>
    <w:rPr>
      <w:rFonts w:ascii="Palatino Linotype" w:hAnsi="Palatino Linotype" w:eastAsia="Palatino Linotype" w:cs="Palatino Linotype"/>
      <w:b/>
      <w:bCs/>
      <w:sz w:val="38"/>
      <w:szCs w:val="3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06" w:right="657"/>
      <w:jc w:val="both"/>
    </w:pPr>
    <w:rPr>
      <w:rFonts w:ascii="Palatino Linotype" w:hAnsi="Palatino Linotype" w:eastAsia="Palatino Linotype" w:cs="Palatino Linotyp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Álisson Hahn</dc:creator>
  <cp:keywords>DAFsaFrQZxs,BAEtFnH9PVM</cp:keywords>
  <dc:title>Sumário Executivo - Assédio</dc:title>
  <dcterms:created xsi:type="dcterms:W3CDTF">2024-03-11T18:26:06Z</dcterms:created>
  <dcterms:modified xsi:type="dcterms:W3CDTF">2024-03-11T18:26:06Z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Canva</vt:lpwstr>
  </property>
  <property fmtid="{D5CDD505-2E9C-101B-9397-08002B2CF9AE}" pid="4" name="LastSaved">
    <vt:filetime>2024-03-11T00:00:00Z</vt:filetime>
  </property>
  <property fmtid="{D5CDD505-2E9C-101B-9397-08002B2CF9AE}" pid="5" name="Producer">
    <vt:lpwstr>Canva</vt:lpwstr>
  </property>
</Properties>
</file>